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3533" w:rsidRPr="00DD1105" w:rsidRDefault="00173533" w:rsidP="00934C1C">
      <w:pPr>
        <w:jc w:val="both"/>
        <w:outlineLvl w:val="0"/>
        <w:rPr>
          <w:sz w:val="22"/>
          <w:szCs w:val="22"/>
        </w:rPr>
      </w:pPr>
    </w:p>
    <w:p w:rsidR="00F31CD5" w:rsidRDefault="00F31CD5" w:rsidP="00F31CD5">
      <w:pPr>
        <w:spacing w:line="240" w:lineRule="auto"/>
        <w:jc w:val="both"/>
        <w:outlineLvl w:val="0"/>
        <w:rPr>
          <w:sz w:val="22"/>
          <w:szCs w:val="22"/>
        </w:rPr>
      </w:pPr>
    </w:p>
    <w:p w:rsidR="00827754" w:rsidRDefault="00827754" w:rsidP="00F31CD5">
      <w:pPr>
        <w:spacing w:line="240" w:lineRule="auto"/>
        <w:jc w:val="both"/>
        <w:outlineLvl w:val="0"/>
        <w:rPr>
          <w:sz w:val="22"/>
          <w:szCs w:val="22"/>
        </w:rPr>
      </w:pPr>
    </w:p>
    <w:p w:rsidR="00F31CD5" w:rsidRDefault="00F31CD5" w:rsidP="00F31CD5">
      <w:pPr>
        <w:spacing w:line="240" w:lineRule="auto"/>
        <w:jc w:val="both"/>
        <w:outlineLvl w:val="0"/>
        <w:rPr>
          <w:sz w:val="22"/>
          <w:szCs w:val="22"/>
        </w:rPr>
      </w:pPr>
    </w:p>
    <w:p w:rsidR="00F31CD5" w:rsidRPr="00DD1105" w:rsidRDefault="00F31CD5" w:rsidP="00F31CD5">
      <w:pPr>
        <w:spacing w:line="240" w:lineRule="auto"/>
        <w:jc w:val="both"/>
        <w:outlineLvl w:val="0"/>
        <w:rPr>
          <w:sz w:val="22"/>
          <w:szCs w:val="22"/>
        </w:rPr>
      </w:pPr>
    </w:p>
    <w:p w:rsidR="00FA3041" w:rsidRPr="00D404D6" w:rsidRDefault="002549E7" w:rsidP="00D404D6">
      <w:pPr>
        <w:spacing w:line="240" w:lineRule="auto"/>
        <w:jc w:val="center"/>
        <w:rPr>
          <w:b/>
          <w:sz w:val="24"/>
          <w:szCs w:val="24"/>
        </w:rPr>
      </w:pPr>
      <w:r w:rsidRPr="00D404D6">
        <w:rPr>
          <w:b/>
          <w:sz w:val="24"/>
          <w:szCs w:val="24"/>
        </w:rPr>
        <w:t>“</w:t>
      </w:r>
      <w:r w:rsidR="00D404D6" w:rsidRPr="00D404D6">
        <w:rPr>
          <w:b/>
          <w:sz w:val="24"/>
          <w:szCs w:val="24"/>
        </w:rPr>
        <w:t>ALEGACIONES DEL CONSEJO DE CONSUMIDORES Y USUARIOS AL ANTEPROYECTO DE LEY DEL SECTOR FERROVIARIO</w:t>
      </w:r>
      <w:r w:rsidRPr="00D404D6">
        <w:rPr>
          <w:b/>
          <w:sz w:val="24"/>
          <w:szCs w:val="24"/>
        </w:rPr>
        <w:t>”.</w:t>
      </w:r>
    </w:p>
    <w:p w:rsidR="0064729C" w:rsidRPr="00DD1105" w:rsidRDefault="0064729C" w:rsidP="00F31CD5">
      <w:pPr>
        <w:spacing w:line="240" w:lineRule="auto"/>
        <w:jc w:val="both"/>
        <w:rPr>
          <w:b/>
          <w:sz w:val="22"/>
          <w:szCs w:val="22"/>
        </w:rPr>
      </w:pPr>
    </w:p>
    <w:p w:rsidR="0064729C" w:rsidRPr="00DD1105" w:rsidRDefault="0064729C" w:rsidP="00F31CD5">
      <w:pPr>
        <w:spacing w:line="240" w:lineRule="auto"/>
        <w:jc w:val="both"/>
        <w:rPr>
          <w:b/>
          <w:sz w:val="22"/>
          <w:szCs w:val="22"/>
        </w:rPr>
      </w:pPr>
    </w:p>
    <w:p w:rsidR="00D404D6" w:rsidRPr="00D404D6" w:rsidRDefault="00D404D6" w:rsidP="00D404D6">
      <w:pPr>
        <w:jc w:val="center"/>
        <w:rPr>
          <w:b/>
          <w:bCs/>
          <w:sz w:val="22"/>
          <w:szCs w:val="22"/>
        </w:rPr>
      </w:pPr>
      <w:r w:rsidRPr="00D404D6">
        <w:rPr>
          <w:b/>
          <w:bCs/>
          <w:sz w:val="22"/>
          <w:szCs w:val="22"/>
        </w:rPr>
        <w:t>ALEGACIONES AL ARTICULADO</w:t>
      </w:r>
    </w:p>
    <w:p w:rsidR="00D404D6" w:rsidRPr="00D404D6" w:rsidRDefault="00D404D6" w:rsidP="00D404D6">
      <w:pPr>
        <w:jc w:val="center"/>
        <w:rPr>
          <w:b/>
          <w:bCs/>
          <w:sz w:val="22"/>
          <w:szCs w:val="22"/>
        </w:rPr>
      </w:pPr>
    </w:p>
    <w:p w:rsidR="00D404D6" w:rsidRPr="00D404D6" w:rsidRDefault="00D404D6" w:rsidP="00D404D6">
      <w:pPr>
        <w:keepNext/>
        <w:tabs>
          <w:tab w:val="left" w:pos="1418"/>
        </w:tabs>
        <w:spacing w:before="240" w:after="240"/>
        <w:jc w:val="both"/>
        <w:rPr>
          <w:b/>
          <w:sz w:val="22"/>
          <w:szCs w:val="22"/>
        </w:rPr>
      </w:pPr>
      <w:r w:rsidRPr="00D404D6">
        <w:rPr>
          <w:b/>
          <w:sz w:val="22"/>
          <w:szCs w:val="22"/>
        </w:rPr>
        <w:t>PRIMERA.- Artículo 40. Régimen aplicable a las líneas ferroviarias de titularidad privada.</w:t>
      </w:r>
    </w:p>
    <w:p w:rsidR="00D404D6" w:rsidRPr="00D404D6" w:rsidRDefault="00D404D6" w:rsidP="00D404D6">
      <w:pPr>
        <w:jc w:val="both"/>
        <w:rPr>
          <w:bCs/>
          <w:i/>
          <w:sz w:val="22"/>
          <w:szCs w:val="22"/>
        </w:rPr>
      </w:pPr>
      <w:r w:rsidRPr="00D404D6">
        <w:rPr>
          <w:i/>
          <w:sz w:val="22"/>
          <w:szCs w:val="22"/>
        </w:rPr>
        <w:t>2. Para el establecimiento o la explotación de una infraestructura ferroviaria de titularidad privada que discurra por el territorio de más de una Comunidad Autónoma, será necesario obtener, previamente, la correspondiente autorización administrativa que habilite para ello</w:t>
      </w:r>
      <w:r w:rsidRPr="00D404D6">
        <w:rPr>
          <w:bCs/>
          <w:i/>
          <w:sz w:val="22"/>
          <w:szCs w:val="22"/>
        </w:rPr>
        <w:t>.</w:t>
      </w:r>
    </w:p>
    <w:p w:rsidR="00D404D6" w:rsidRPr="00D404D6" w:rsidRDefault="00D404D6" w:rsidP="00D404D6">
      <w:pPr>
        <w:jc w:val="both"/>
        <w:rPr>
          <w:bCs/>
          <w:sz w:val="22"/>
          <w:szCs w:val="22"/>
        </w:rPr>
      </w:pPr>
    </w:p>
    <w:p w:rsidR="00D404D6" w:rsidRDefault="00D404D6" w:rsidP="00D404D6">
      <w:pPr>
        <w:jc w:val="both"/>
        <w:rPr>
          <w:bCs/>
          <w:sz w:val="22"/>
          <w:szCs w:val="22"/>
        </w:rPr>
      </w:pPr>
      <w:r w:rsidRPr="00D404D6">
        <w:rPr>
          <w:bCs/>
          <w:sz w:val="22"/>
          <w:szCs w:val="22"/>
        </w:rPr>
        <w:t>Rechazamos plenamente que exista la posibilidad de que se pueda construir infraestructura ferroviaria y que esta sea propiedad de una entidad privada. Las infraestructuras ferroviarias son muy agresivas para el medio ambiente</w:t>
      </w:r>
      <w:r w:rsidR="00CB069B">
        <w:rPr>
          <w:bCs/>
          <w:sz w:val="22"/>
          <w:szCs w:val="22"/>
        </w:rPr>
        <w:t>,</w:t>
      </w:r>
      <w:r w:rsidRPr="00D404D6">
        <w:rPr>
          <w:bCs/>
          <w:sz w:val="22"/>
          <w:szCs w:val="22"/>
        </w:rPr>
        <w:t xml:space="preserve"> por lo que entendemos que no puede autorizarse lo anterior.</w:t>
      </w:r>
    </w:p>
    <w:p w:rsidR="00CB069B" w:rsidRPr="00D404D6" w:rsidRDefault="00CB069B" w:rsidP="00D404D6">
      <w:pPr>
        <w:jc w:val="both"/>
        <w:rPr>
          <w:bCs/>
          <w:sz w:val="22"/>
          <w:szCs w:val="22"/>
        </w:rPr>
      </w:pPr>
    </w:p>
    <w:p w:rsidR="00D404D6" w:rsidRPr="00D404D6" w:rsidRDefault="00D404D6" w:rsidP="00D404D6">
      <w:pPr>
        <w:jc w:val="both"/>
        <w:rPr>
          <w:bCs/>
          <w:sz w:val="22"/>
          <w:szCs w:val="22"/>
        </w:rPr>
      </w:pPr>
      <w:r w:rsidRPr="00D404D6">
        <w:rPr>
          <w:bCs/>
          <w:sz w:val="22"/>
          <w:szCs w:val="22"/>
        </w:rPr>
        <w:t>El Estado debe apostar por el uso de las infraestructuras ya existentes y, si fuese realmente necesaria la construcción de alguna nueva, esto no debería quedar en manos de una entidad privada, sino que debe ser de propiedad pública, sin perjuicio de que su explotación pudiera ser privada.</w:t>
      </w:r>
    </w:p>
    <w:p w:rsidR="00D404D6" w:rsidRPr="00D404D6" w:rsidRDefault="00D404D6" w:rsidP="00D404D6">
      <w:pPr>
        <w:pStyle w:val="Prrafodelista"/>
        <w:keepNext/>
        <w:tabs>
          <w:tab w:val="left" w:pos="1418"/>
        </w:tabs>
        <w:spacing w:before="240" w:after="240"/>
        <w:ind w:left="0"/>
        <w:jc w:val="both"/>
        <w:rPr>
          <w:i/>
          <w:sz w:val="22"/>
          <w:szCs w:val="22"/>
        </w:rPr>
      </w:pPr>
      <w:r w:rsidRPr="00D404D6">
        <w:rPr>
          <w:b/>
          <w:sz w:val="22"/>
          <w:szCs w:val="22"/>
        </w:rPr>
        <w:t>SEGUNDA.-</w:t>
      </w:r>
      <w:r w:rsidRPr="00D404D6">
        <w:rPr>
          <w:b/>
          <w:i/>
          <w:sz w:val="22"/>
          <w:szCs w:val="22"/>
        </w:rPr>
        <w:t xml:space="preserve"> </w:t>
      </w:r>
      <w:r w:rsidRPr="00D404D6">
        <w:rPr>
          <w:b/>
          <w:sz w:val="22"/>
          <w:szCs w:val="22"/>
        </w:rPr>
        <w:t>Artículo 51.</w:t>
      </w:r>
      <w:r w:rsidRPr="00D404D6">
        <w:rPr>
          <w:b/>
          <w:i/>
          <w:sz w:val="22"/>
          <w:szCs w:val="22"/>
        </w:rPr>
        <w:t xml:space="preserve"> </w:t>
      </w:r>
      <w:r w:rsidRPr="00D404D6">
        <w:rPr>
          <w:b/>
          <w:sz w:val="22"/>
          <w:szCs w:val="22"/>
        </w:rPr>
        <w:t>Capacidad financiera de las solicitantes.</w:t>
      </w:r>
    </w:p>
    <w:p w:rsidR="00D404D6" w:rsidRPr="00D404D6" w:rsidRDefault="00D404D6" w:rsidP="00CB069B">
      <w:pPr>
        <w:tabs>
          <w:tab w:val="left" w:pos="851"/>
        </w:tabs>
        <w:ind w:firstLine="426"/>
        <w:jc w:val="both"/>
        <w:rPr>
          <w:i/>
          <w:sz w:val="22"/>
          <w:szCs w:val="22"/>
        </w:rPr>
      </w:pPr>
      <w:r w:rsidRPr="00D404D6">
        <w:rPr>
          <w:i/>
          <w:sz w:val="22"/>
          <w:szCs w:val="22"/>
        </w:rPr>
        <w:t>1. Se entenderá cumplido el requisito de capacidad financiera, cuando la empresa solicitante acredite que puede hacer frente a sus obligaciones reales y potenciales, durante un período de doce meses a contar desde la solicitud de la licencia.</w:t>
      </w:r>
    </w:p>
    <w:p w:rsidR="00D404D6" w:rsidRPr="00D404D6" w:rsidRDefault="00D404D6" w:rsidP="00D404D6">
      <w:pPr>
        <w:jc w:val="both"/>
        <w:rPr>
          <w:bCs/>
          <w:sz w:val="22"/>
          <w:szCs w:val="22"/>
        </w:rPr>
      </w:pPr>
    </w:p>
    <w:p w:rsidR="00D404D6" w:rsidRDefault="00D404D6" w:rsidP="00D404D6">
      <w:pPr>
        <w:jc w:val="both"/>
        <w:rPr>
          <w:bCs/>
          <w:sz w:val="22"/>
          <w:szCs w:val="22"/>
        </w:rPr>
      </w:pPr>
      <w:r w:rsidRPr="00D404D6">
        <w:rPr>
          <w:bCs/>
          <w:sz w:val="22"/>
          <w:szCs w:val="22"/>
        </w:rPr>
        <w:t>Entendemos que no puede entregarse una licencia para la prestación de un servicio ferroviario a una entidad cuya</w:t>
      </w:r>
      <w:r w:rsidR="00CB069B">
        <w:rPr>
          <w:bCs/>
          <w:sz w:val="22"/>
          <w:szCs w:val="22"/>
        </w:rPr>
        <w:t xml:space="preserve"> </w:t>
      </w:r>
      <w:r w:rsidRPr="00D404D6">
        <w:rPr>
          <w:bCs/>
          <w:sz w:val="22"/>
          <w:szCs w:val="22"/>
        </w:rPr>
        <w:t xml:space="preserve">capacidad financiera únicamente garantiza </w:t>
      </w:r>
      <w:r w:rsidR="00CB069B">
        <w:rPr>
          <w:bCs/>
          <w:sz w:val="22"/>
          <w:szCs w:val="22"/>
        </w:rPr>
        <w:t>que puede</w:t>
      </w:r>
      <w:r w:rsidRPr="00D404D6">
        <w:rPr>
          <w:bCs/>
          <w:sz w:val="22"/>
          <w:szCs w:val="22"/>
        </w:rPr>
        <w:t xml:space="preserve"> hacer frente a sus obligaciones reales y potenciales durante 12 meses.</w:t>
      </w:r>
    </w:p>
    <w:p w:rsidR="00CB069B" w:rsidRPr="00D404D6" w:rsidRDefault="00CB069B" w:rsidP="00D404D6">
      <w:pPr>
        <w:jc w:val="both"/>
        <w:rPr>
          <w:bCs/>
          <w:sz w:val="22"/>
          <w:szCs w:val="22"/>
        </w:rPr>
      </w:pPr>
    </w:p>
    <w:p w:rsidR="00D404D6" w:rsidRPr="00D404D6" w:rsidRDefault="00D404D6" w:rsidP="00D404D6">
      <w:pPr>
        <w:jc w:val="both"/>
        <w:rPr>
          <w:bCs/>
          <w:sz w:val="22"/>
          <w:szCs w:val="22"/>
        </w:rPr>
      </w:pPr>
      <w:r w:rsidRPr="00D404D6">
        <w:rPr>
          <w:bCs/>
          <w:sz w:val="22"/>
          <w:szCs w:val="22"/>
        </w:rPr>
        <w:t>Si una entidad presenta una garantía tan escasa no debería poder obtener licencia para prestar un servicio tan importante ya que, transcurrido ese año, si su capacidad financiera no mejora, podría dejar a muchos viajeros o empresas sin servicio y, además, será el Estado el que asumirá el servicio y las consecuencias.</w:t>
      </w:r>
    </w:p>
    <w:p w:rsidR="00D404D6" w:rsidRPr="00D404D6" w:rsidRDefault="00D404D6" w:rsidP="00D404D6">
      <w:pPr>
        <w:jc w:val="both"/>
        <w:rPr>
          <w:bCs/>
          <w:sz w:val="22"/>
          <w:szCs w:val="22"/>
        </w:rPr>
      </w:pPr>
    </w:p>
    <w:p w:rsidR="00D404D6" w:rsidRPr="00D404D6" w:rsidRDefault="00D404D6" w:rsidP="00D404D6">
      <w:pPr>
        <w:keepNext/>
        <w:tabs>
          <w:tab w:val="left" w:pos="1418"/>
        </w:tabs>
        <w:spacing w:before="240" w:after="240"/>
        <w:jc w:val="both"/>
        <w:rPr>
          <w:i/>
          <w:sz w:val="22"/>
          <w:szCs w:val="22"/>
        </w:rPr>
      </w:pPr>
      <w:r w:rsidRPr="00D404D6">
        <w:rPr>
          <w:b/>
          <w:i/>
          <w:sz w:val="22"/>
          <w:szCs w:val="22"/>
        </w:rPr>
        <w:t xml:space="preserve">Artículo 53. </w:t>
      </w:r>
      <w:r w:rsidRPr="00D404D6">
        <w:rPr>
          <w:i/>
          <w:sz w:val="22"/>
          <w:szCs w:val="22"/>
        </w:rPr>
        <w:t>Cobertura de responsabilidad civil.</w:t>
      </w:r>
    </w:p>
    <w:p w:rsidR="00D404D6" w:rsidRPr="00D404D6" w:rsidRDefault="00D404D6" w:rsidP="00D404D6">
      <w:pPr>
        <w:tabs>
          <w:tab w:val="left" w:pos="851"/>
        </w:tabs>
        <w:ind w:firstLine="426"/>
        <w:jc w:val="both"/>
        <w:rPr>
          <w:i/>
          <w:sz w:val="22"/>
          <w:szCs w:val="22"/>
        </w:rPr>
      </w:pPr>
      <w:r w:rsidRPr="00D404D6">
        <w:rPr>
          <w:i/>
          <w:sz w:val="22"/>
          <w:szCs w:val="22"/>
        </w:rPr>
        <w:t>1. El solicitante de una licencia deberá tener o comprometerse a tener suficientemente garantizada, en el momento de inicio de las actividades para que le faculte la licencia y durante su desarrollo, la responsabilidad civil en la que pueda incurrir, en particular, la derivada de los daños causados a los viajeros, a la carga, al equipaje, al correo y a terceros. Igualmente, esa garantía cubrirá la responsabilidad derivada de daños a las infraestructuras ferroviarias.</w:t>
      </w:r>
    </w:p>
    <w:p w:rsidR="00D404D6" w:rsidRPr="00D404D6" w:rsidRDefault="00D404D6" w:rsidP="00D404D6">
      <w:pPr>
        <w:tabs>
          <w:tab w:val="left" w:pos="851"/>
        </w:tabs>
        <w:ind w:firstLine="426"/>
        <w:jc w:val="both"/>
        <w:rPr>
          <w:i/>
          <w:sz w:val="22"/>
          <w:szCs w:val="22"/>
        </w:rPr>
      </w:pPr>
      <w:r w:rsidRPr="00D404D6">
        <w:rPr>
          <w:i/>
          <w:sz w:val="22"/>
          <w:szCs w:val="22"/>
        </w:rPr>
        <w:t>2. Reglamentariamente se establecerán el importe y las condiciones de cobertura de responsabilidad civil, en función de la naturaleza de los servicios que se vayan a prestar.</w:t>
      </w:r>
    </w:p>
    <w:p w:rsidR="00D404D6" w:rsidRPr="00D404D6" w:rsidRDefault="00D404D6" w:rsidP="00D404D6">
      <w:pPr>
        <w:jc w:val="both"/>
        <w:rPr>
          <w:bCs/>
          <w:sz w:val="22"/>
          <w:szCs w:val="22"/>
        </w:rPr>
      </w:pPr>
    </w:p>
    <w:p w:rsidR="00D404D6" w:rsidRDefault="00D404D6" w:rsidP="00D404D6">
      <w:pPr>
        <w:jc w:val="both"/>
        <w:rPr>
          <w:i/>
          <w:sz w:val="22"/>
          <w:szCs w:val="22"/>
        </w:rPr>
      </w:pPr>
      <w:r w:rsidRPr="00D404D6">
        <w:rPr>
          <w:bCs/>
          <w:sz w:val="22"/>
          <w:szCs w:val="22"/>
        </w:rPr>
        <w:t>Entendemos que debería suprimirse, en el artículo 52, “</w:t>
      </w:r>
      <w:r w:rsidRPr="00D404D6">
        <w:rPr>
          <w:i/>
          <w:sz w:val="22"/>
          <w:szCs w:val="22"/>
        </w:rPr>
        <w:t>o se comprometa a disponer</w:t>
      </w:r>
      <w:r w:rsidRPr="00D404D6">
        <w:rPr>
          <w:bCs/>
          <w:sz w:val="22"/>
          <w:szCs w:val="22"/>
        </w:rPr>
        <w:t>”, y en el artículo 53.1, “</w:t>
      </w:r>
      <w:r w:rsidRPr="00D404D6">
        <w:rPr>
          <w:i/>
          <w:sz w:val="22"/>
          <w:szCs w:val="22"/>
        </w:rPr>
        <w:t>o comprometerse a tener suficientemente garantizada</w:t>
      </w:r>
      <w:r w:rsidRPr="00D404D6">
        <w:rPr>
          <w:bCs/>
          <w:sz w:val="22"/>
          <w:szCs w:val="22"/>
        </w:rPr>
        <w:t>”, puesto que entendemos que en el momento de iniciar la actividad la entidad solicitante debe contar con “</w:t>
      </w:r>
      <w:r w:rsidRPr="00D404D6">
        <w:rPr>
          <w:i/>
          <w:sz w:val="22"/>
          <w:szCs w:val="22"/>
        </w:rPr>
        <w:t>órganos directivos con los conocimientos y la experiencia necesarios para ejercer la supervisión y el control operativo seguros y fiables del tipo de actividades para las que habilita la licencia” (art.52) y cubierta la “responsabilidad civil”( Art. 53.1) .</w:t>
      </w:r>
    </w:p>
    <w:p w:rsidR="00CB069B" w:rsidRPr="00CB069B" w:rsidRDefault="00CB069B" w:rsidP="00D404D6">
      <w:pPr>
        <w:jc w:val="both"/>
        <w:rPr>
          <w:bCs/>
          <w:sz w:val="22"/>
          <w:szCs w:val="22"/>
        </w:rPr>
      </w:pPr>
    </w:p>
    <w:p w:rsidR="00D404D6" w:rsidRPr="00D404D6" w:rsidRDefault="00D404D6" w:rsidP="00D404D6">
      <w:pPr>
        <w:tabs>
          <w:tab w:val="left" w:pos="851"/>
        </w:tabs>
        <w:jc w:val="both"/>
        <w:rPr>
          <w:sz w:val="22"/>
          <w:szCs w:val="22"/>
        </w:rPr>
      </w:pPr>
      <w:r w:rsidRPr="00D404D6">
        <w:rPr>
          <w:sz w:val="22"/>
          <w:szCs w:val="22"/>
        </w:rPr>
        <w:t>No pueden prestarse servicios tan importantes si no se cumplen los requisitos necesarios para la prestación del servicio.</w:t>
      </w:r>
    </w:p>
    <w:p w:rsidR="00D404D6" w:rsidRPr="00D404D6" w:rsidRDefault="00D404D6" w:rsidP="00D404D6">
      <w:pPr>
        <w:tabs>
          <w:tab w:val="left" w:pos="851"/>
        </w:tabs>
        <w:jc w:val="both"/>
        <w:rPr>
          <w:sz w:val="22"/>
          <w:szCs w:val="22"/>
        </w:rPr>
      </w:pPr>
    </w:p>
    <w:p w:rsidR="00D404D6" w:rsidRPr="00D404D6" w:rsidRDefault="00D404D6" w:rsidP="00D404D6">
      <w:pPr>
        <w:tabs>
          <w:tab w:val="left" w:pos="851"/>
        </w:tabs>
        <w:jc w:val="both"/>
        <w:rPr>
          <w:b/>
          <w:sz w:val="22"/>
          <w:szCs w:val="22"/>
        </w:rPr>
      </w:pPr>
      <w:r w:rsidRPr="00D404D6">
        <w:rPr>
          <w:b/>
          <w:sz w:val="22"/>
          <w:szCs w:val="22"/>
        </w:rPr>
        <w:t xml:space="preserve">CUARTA.- Artículo 59. Servicios de transporte ferroviario sujetos a obligaciones de servicio público </w:t>
      </w:r>
    </w:p>
    <w:p w:rsidR="00D404D6" w:rsidRPr="00D404D6" w:rsidRDefault="00D404D6" w:rsidP="00D404D6">
      <w:pPr>
        <w:tabs>
          <w:tab w:val="left" w:pos="851"/>
        </w:tabs>
        <w:jc w:val="both"/>
        <w:rPr>
          <w:sz w:val="22"/>
          <w:szCs w:val="22"/>
        </w:rPr>
      </w:pPr>
    </w:p>
    <w:p w:rsidR="00D404D6" w:rsidRDefault="00D404D6" w:rsidP="00D404D6">
      <w:pPr>
        <w:tabs>
          <w:tab w:val="left" w:pos="851"/>
        </w:tabs>
        <w:jc w:val="both"/>
        <w:rPr>
          <w:sz w:val="22"/>
          <w:szCs w:val="22"/>
        </w:rPr>
      </w:pPr>
      <w:r w:rsidRPr="00D404D6">
        <w:rPr>
          <w:sz w:val="22"/>
          <w:szCs w:val="22"/>
        </w:rPr>
        <w:t>Entendemos que todo el transporte ferroviario de viajeros debe ser un servicio público y accesible económicamente. El Estado debe apostar por una política en favor del transporte público y en detrimento del privado.</w:t>
      </w:r>
    </w:p>
    <w:p w:rsidR="007B038F" w:rsidRPr="00D404D6" w:rsidRDefault="007B038F" w:rsidP="00D404D6">
      <w:pPr>
        <w:tabs>
          <w:tab w:val="left" w:pos="851"/>
        </w:tabs>
        <w:jc w:val="both"/>
        <w:rPr>
          <w:sz w:val="22"/>
          <w:szCs w:val="22"/>
        </w:rPr>
      </w:pPr>
    </w:p>
    <w:p w:rsidR="00D404D6" w:rsidRDefault="00D404D6" w:rsidP="00D404D6">
      <w:pPr>
        <w:tabs>
          <w:tab w:val="left" w:pos="851"/>
        </w:tabs>
        <w:jc w:val="both"/>
        <w:rPr>
          <w:sz w:val="22"/>
          <w:szCs w:val="22"/>
        </w:rPr>
      </w:pPr>
      <w:r w:rsidRPr="00D404D6">
        <w:rPr>
          <w:sz w:val="22"/>
          <w:szCs w:val="22"/>
        </w:rPr>
        <w:lastRenderedPageBreak/>
        <w:t>Como ya hemos indicado en las alegaciones previas, no debería quedar en manos de empresas privadas la explotación de infraestructuras y servicios ferroviarios que sean económicamente beneficiosos, renunciando el Estado a estos recursos y asumiendo los costes de las que no sean rentables, que al ser declaradas de servicio público, tendrá que subvencionar para cubrir los gastos que genere el mantenimiento los mismos.</w:t>
      </w:r>
    </w:p>
    <w:p w:rsidR="007B038F" w:rsidRPr="00D404D6" w:rsidRDefault="007B038F" w:rsidP="00D404D6">
      <w:pPr>
        <w:tabs>
          <w:tab w:val="left" w:pos="851"/>
        </w:tabs>
        <w:jc w:val="both"/>
        <w:rPr>
          <w:sz w:val="22"/>
          <w:szCs w:val="22"/>
        </w:rPr>
      </w:pPr>
    </w:p>
    <w:p w:rsidR="00D404D6" w:rsidRPr="00D404D6" w:rsidRDefault="00D404D6" w:rsidP="00D404D6">
      <w:pPr>
        <w:tabs>
          <w:tab w:val="left" w:pos="851"/>
        </w:tabs>
        <w:jc w:val="both"/>
        <w:rPr>
          <w:sz w:val="22"/>
          <w:szCs w:val="22"/>
        </w:rPr>
      </w:pPr>
      <w:r w:rsidRPr="00D404D6">
        <w:rPr>
          <w:sz w:val="22"/>
          <w:szCs w:val="22"/>
        </w:rPr>
        <w:t xml:space="preserve">Peor aún será en los casos en </w:t>
      </w:r>
      <w:r w:rsidR="007B038F">
        <w:rPr>
          <w:sz w:val="22"/>
          <w:szCs w:val="22"/>
        </w:rPr>
        <w:t xml:space="preserve">los </w:t>
      </w:r>
      <w:r w:rsidRPr="00D404D6">
        <w:rPr>
          <w:sz w:val="22"/>
          <w:szCs w:val="22"/>
        </w:rPr>
        <w:t>que la prestaci</w:t>
      </w:r>
      <w:r w:rsidR="007B038F">
        <w:rPr>
          <w:sz w:val="22"/>
          <w:szCs w:val="22"/>
        </w:rPr>
        <w:t>ón del servicio esté comprendida</w:t>
      </w:r>
      <w:r w:rsidRPr="00D404D6">
        <w:rPr>
          <w:sz w:val="22"/>
          <w:szCs w:val="22"/>
        </w:rPr>
        <w:t xml:space="preserve"> en un ámbito autonómico</w:t>
      </w:r>
      <w:r w:rsidR="007B038F">
        <w:rPr>
          <w:sz w:val="22"/>
          <w:szCs w:val="22"/>
        </w:rPr>
        <w:t>,</w:t>
      </w:r>
      <w:r w:rsidRPr="00D404D6">
        <w:rPr>
          <w:sz w:val="22"/>
          <w:szCs w:val="22"/>
        </w:rPr>
        <w:t xml:space="preserve"> ya que quien soportará los gastos de declarar un servicio como “servicio público” será la propia Comunidad Autónoma, lo cual puede ir en detrimento del propio servicio si la Comunidad Autónoma no cuenta con un presupue</w:t>
      </w:r>
      <w:r w:rsidR="007B038F">
        <w:rPr>
          <w:sz w:val="22"/>
          <w:szCs w:val="22"/>
        </w:rPr>
        <w:t>sto suficiente para garantizarlo.</w:t>
      </w:r>
    </w:p>
    <w:p w:rsidR="00D404D6" w:rsidRPr="00D404D6" w:rsidRDefault="00D404D6" w:rsidP="00D404D6">
      <w:pPr>
        <w:tabs>
          <w:tab w:val="left" w:pos="851"/>
        </w:tabs>
        <w:jc w:val="both"/>
        <w:rPr>
          <w:sz w:val="22"/>
          <w:szCs w:val="22"/>
        </w:rPr>
      </w:pPr>
    </w:p>
    <w:p w:rsidR="00D404D6" w:rsidRPr="00D404D6" w:rsidRDefault="00D404D6" w:rsidP="00D404D6">
      <w:pPr>
        <w:keepNext/>
        <w:tabs>
          <w:tab w:val="left" w:pos="1418"/>
        </w:tabs>
        <w:spacing w:before="240" w:after="240"/>
        <w:jc w:val="both"/>
        <w:rPr>
          <w:b/>
          <w:i/>
          <w:sz w:val="22"/>
          <w:szCs w:val="22"/>
        </w:rPr>
      </w:pPr>
      <w:r w:rsidRPr="00D404D6">
        <w:rPr>
          <w:b/>
          <w:sz w:val="22"/>
          <w:szCs w:val="22"/>
        </w:rPr>
        <w:t xml:space="preserve">QUINTA.- Artículo 62 </w:t>
      </w:r>
      <w:r w:rsidRPr="00D404D6">
        <w:rPr>
          <w:b/>
          <w:i/>
          <w:sz w:val="22"/>
          <w:szCs w:val="22"/>
        </w:rPr>
        <w:t>Derechos de los usuarios.</w:t>
      </w:r>
    </w:p>
    <w:p w:rsidR="00D404D6" w:rsidRPr="00D404D6" w:rsidRDefault="00D404D6" w:rsidP="00D404D6">
      <w:pPr>
        <w:tabs>
          <w:tab w:val="left" w:pos="851"/>
        </w:tabs>
        <w:ind w:firstLine="426"/>
        <w:jc w:val="both"/>
        <w:rPr>
          <w:i/>
          <w:sz w:val="22"/>
          <w:szCs w:val="22"/>
        </w:rPr>
      </w:pPr>
      <w:r w:rsidRPr="00D404D6">
        <w:rPr>
          <w:i/>
          <w:sz w:val="22"/>
          <w:szCs w:val="22"/>
        </w:rPr>
        <w:t>1. Los usuarios tendrán derecho al uso de los servicios de transporte ferroviario en los términos establecidos en la normativa vigente y, en su caso, en los contratos que celebren con las empresas ferroviarias. Éstas deberán respetar los niveles de calidad que se determinen mediante Orden del Ministro de Fomento.</w:t>
      </w:r>
    </w:p>
    <w:p w:rsidR="00D404D6" w:rsidRPr="00D404D6" w:rsidRDefault="00D404D6" w:rsidP="00D404D6">
      <w:pPr>
        <w:tabs>
          <w:tab w:val="left" w:pos="851"/>
        </w:tabs>
        <w:ind w:firstLine="426"/>
        <w:jc w:val="both"/>
        <w:rPr>
          <w:i/>
          <w:sz w:val="22"/>
          <w:szCs w:val="22"/>
        </w:rPr>
      </w:pPr>
      <w:r w:rsidRPr="00D404D6">
        <w:rPr>
          <w:i/>
          <w:sz w:val="22"/>
          <w:szCs w:val="22"/>
        </w:rPr>
        <w:t>El precio exigible por las empresas ferroviarias a sus clientes en concepto de retribución por los servicios ferroviarios prestados estará sujeto al Derecho privado, sin perjuicio de que puedan imponerse tarifas máximas obligatorias para los servicios de transporte ferroviario sometidos a obligaciones de servicio público.</w:t>
      </w:r>
    </w:p>
    <w:p w:rsidR="00D404D6" w:rsidRPr="00D404D6" w:rsidRDefault="00D404D6" w:rsidP="00D404D6">
      <w:pPr>
        <w:tabs>
          <w:tab w:val="left" w:pos="851"/>
        </w:tabs>
        <w:ind w:firstLine="426"/>
        <w:jc w:val="both"/>
        <w:rPr>
          <w:i/>
          <w:sz w:val="22"/>
          <w:szCs w:val="22"/>
        </w:rPr>
      </w:pPr>
      <w:r w:rsidRPr="00D404D6">
        <w:rPr>
          <w:i/>
          <w:sz w:val="22"/>
          <w:szCs w:val="22"/>
        </w:rPr>
        <w:t>2. Por Orden del Ministro de Fomento podrán establecerse condiciones generales o contratos tipo para las distintas clases de servicios de transporte ferroviario, tanto de viajeros como de mercancías.</w:t>
      </w:r>
    </w:p>
    <w:p w:rsidR="00D404D6" w:rsidRPr="00D404D6" w:rsidRDefault="00D404D6" w:rsidP="00D404D6">
      <w:pPr>
        <w:tabs>
          <w:tab w:val="left" w:pos="851"/>
        </w:tabs>
        <w:ind w:firstLine="426"/>
        <w:jc w:val="both"/>
        <w:rPr>
          <w:i/>
          <w:sz w:val="22"/>
          <w:szCs w:val="22"/>
        </w:rPr>
      </w:pPr>
      <w:r w:rsidRPr="00D404D6">
        <w:rPr>
          <w:i/>
          <w:sz w:val="22"/>
          <w:szCs w:val="22"/>
        </w:rPr>
        <w:t>3. Las empresas ferroviarias deberán tener, a disposición de los usuarios de los servicios, un libro de reclamaciones, editado con arreglo al modelo que se determine reglamentariamente.</w:t>
      </w:r>
    </w:p>
    <w:p w:rsidR="00D404D6" w:rsidRPr="00D404D6" w:rsidRDefault="00D404D6" w:rsidP="00D404D6">
      <w:pPr>
        <w:tabs>
          <w:tab w:val="left" w:pos="851"/>
        </w:tabs>
        <w:ind w:firstLine="426"/>
        <w:jc w:val="both"/>
        <w:rPr>
          <w:i/>
          <w:sz w:val="22"/>
          <w:szCs w:val="22"/>
        </w:rPr>
      </w:pPr>
      <w:r w:rsidRPr="00D404D6">
        <w:rPr>
          <w:i/>
          <w:sz w:val="22"/>
          <w:szCs w:val="22"/>
        </w:rPr>
        <w:t>4. Los usuarios, sin perjuicio de poder instar la defensa de sus pretensiones en los términos previstos en la vigente legislación, ante las juntas arbitrales de transporte y, en todo caso, ante la jurisdicción ordinaria, están facultados para dirigir las reclamaciones relacionadas con la prestación del servicio a la empresa ferroviaria que lo lleve a cabo.</w:t>
      </w:r>
    </w:p>
    <w:p w:rsidR="00D404D6" w:rsidRPr="00D404D6" w:rsidRDefault="00D404D6" w:rsidP="00D404D6">
      <w:pPr>
        <w:tabs>
          <w:tab w:val="left" w:pos="851"/>
        </w:tabs>
        <w:jc w:val="both"/>
        <w:rPr>
          <w:sz w:val="22"/>
          <w:szCs w:val="22"/>
        </w:rPr>
      </w:pPr>
    </w:p>
    <w:p w:rsidR="00D404D6" w:rsidRPr="00D404D6" w:rsidRDefault="00D404D6" w:rsidP="00D404D6">
      <w:pPr>
        <w:tabs>
          <w:tab w:val="left" w:pos="851"/>
        </w:tabs>
        <w:jc w:val="both"/>
        <w:rPr>
          <w:bCs/>
          <w:sz w:val="22"/>
          <w:szCs w:val="22"/>
        </w:rPr>
      </w:pPr>
      <w:r w:rsidRPr="00D404D6">
        <w:rPr>
          <w:sz w:val="22"/>
          <w:szCs w:val="22"/>
        </w:rPr>
        <w:t xml:space="preserve">Reclamamos la inclusión en este artículo de un catálogo mínimo de derechos de los usuarios, tal y como reconoce la Ley 9/2014, de 9 de mayo, de Telecomunicaciones o la </w:t>
      </w:r>
      <w:r w:rsidRPr="00D404D6">
        <w:rPr>
          <w:sz w:val="22"/>
          <w:szCs w:val="22"/>
        </w:rPr>
        <w:lastRenderedPageBreak/>
        <w:t xml:space="preserve">Ley 24/2013, de 26 de diciembre, del Sector Eléctrico, y el artículo 59 de la vigente </w:t>
      </w:r>
      <w:r w:rsidRPr="00D404D6">
        <w:rPr>
          <w:b/>
          <w:bCs/>
          <w:sz w:val="22"/>
          <w:szCs w:val="22"/>
        </w:rPr>
        <w:t>Ley 39/2003, de 17 de noviembre, del Sector Ferroviario</w:t>
      </w:r>
      <w:r w:rsidRPr="00D404D6">
        <w:rPr>
          <w:bCs/>
          <w:sz w:val="22"/>
          <w:szCs w:val="22"/>
        </w:rPr>
        <w:t>, entre los que se encontraban:</w:t>
      </w:r>
    </w:p>
    <w:p w:rsidR="00D404D6" w:rsidRPr="00D404D6" w:rsidRDefault="00D404D6" w:rsidP="00D404D6">
      <w:pPr>
        <w:tabs>
          <w:tab w:val="left" w:pos="851"/>
        </w:tabs>
        <w:jc w:val="both"/>
        <w:rPr>
          <w:sz w:val="22"/>
          <w:szCs w:val="22"/>
        </w:rPr>
      </w:pPr>
    </w:p>
    <w:p w:rsidR="00D404D6" w:rsidRPr="00D404D6" w:rsidRDefault="00D404D6" w:rsidP="00D404D6">
      <w:pPr>
        <w:numPr>
          <w:ilvl w:val="0"/>
          <w:numId w:val="12"/>
        </w:numPr>
        <w:tabs>
          <w:tab w:val="left" w:pos="851"/>
        </w:tabs>
        <w:spacing w:after="200" w:line="276" w:lineRule="auto"/>
        <w:jc w:val="both"/>
        <w:rPr>
          <w:sz w:val="22"/>
          <w:szCs w:val="22"/>
        </w:rPr>
      </w:pPr>
      <w:r w:rsidRPr="00D404D6">
        <w:rPr>
          <w:b/>
          <w:bCs/>
          <w:sz w:val="22"/>
          <w:szCs w:val="22"/>
        </w:rPr>
        <w:t>a)</w:t>
      </w:r>
      <w:r w:rsidRPr="00D404D6">
        <w:rPr>
          <w:sz w:val="22"/>
          <w:szCs w:val="22"/>
        </w:rPr>
        <w:t> Acceder a la publicación por la empresa ferroviaria, con la suficiente antelación, del horario de los servicios y de las tarifas correspondientes a éstos.</w:t>
      </w:r>
    </w:p>
    <w:p w:rsidR="00D404D6" w:rsidRPr="00D404D6" w:rsidRDefault="00D404D6" w:rsidP="00D404D6">
      <w:pPr>
        <w:numPr>
          <w:ilvl w:val="0"/>
          <w:numId w:val="12"/>
        </w:numPr>
        <w:tabs>
          <w:tab w:val="left" w:pos="851"/>
        </w:tabs>
        <w:spacing w:after="200" w:line="276" w:lineRule="auto"/>
        <w:jc w:val="both"/>
        <w:rPr>
          <w:sz w:val="22"/>
          <w:szCs w:val="22"/>
        </w:rPr>
      </w:pPr>
      <w:r w:rsidRPr="00D404D6">
        <w:rPr>
          <w:b/>
          <w:bCs/>
          <w:sz w:val="22"/>
          <w:szCs w:val="22"/>
        </w:rPr>
        <w:t>b)</w:t>
      </w:r>
      <w:r w:rsidRPr="00D404D6">
        <w:rPr>
          <w:sz w:val="22"/>
          <w:szCs w:val="22"/>
        </w:rPr>
        <w:t> Contratar la prestación del servicio ferroviario desde o hasta cualquiera de las estaciones en las que se recojan o se apeen viajeros. A estos efectos, las empresas ferroviarias podrán prestar sus servicios entre cualesquiera estaciones del trayecto que cubran.</w:t>
      </w:r>
    </w:p>
    <w:p w:rsidR="00D404D6" w:rsidRPr="00D404D6" w:rsidRDefault="00D404D6" w:rsidP="00D404D6">
      <w:pPr>
        <w:numPr>
          <w:ilvl w:val="0"/>
          <w:numId w:val="12"/>
        </w:numPr>
        <w:tabs>
          <w:tab w:val="left" w:pos="851"/>
        </w:tabs>
        <w:spacing w:after="200" w:line="276" w:lineRule="auto"/>
        <w:jc w:val="both"/>
        <w:rPr>
          <w:sz w:val="22"/>
          <w:szCs w:val="22"/>
        </w:rPr>
      </w:pPr>
      <w:r w:rsidRPr="00D404D6">
        <w:rPr>
          <w:b/>
          <w:bCs/>
          <w:sz w:val="22"/>
          <w:szCs w:val="22"/>
        </w:rPr>
        <w:t>c)</w:t>
      </w:r>
      <w:r w:rsidRPr="00D404D6">
        <w:rPr>
          <w:sz w:val="22"/>
          <w:szCs w:val="22"/>
        </w:rPr>
        <w:t> Recibir el servicio satisfaciendo, en su caso, los precios de acuerdo con las tarifas correspondientes.</w:t>
      </w:r>
    </w:p>
    <w:p w:rsidR="00D404D6" w:rsidRPr="00D404D6" w:rsidRDefault="00D404D6" w:rsidP="00D404D6">
      <w:pPr>
        <w:numPr>
          <w:ilvl w:val="0"/>
          <w:numId w:val="12"/>
        </w:numPr>
        <w:tabs>
          <w:tab w:val="left" w:pos="851"/>
        </w:tabs>
        <w:spacing w:after="200" w:line="276" w:lineRule="auto"/>
        <w:jc w:val="both"/>
        <w:rPr>
          <w:sz w:val="22"/>
          <w:szCs w:val="22"/>
        </w:rPr>
      </w:pPr>
      <w:r w:rsidRPr="00D404D6">
        <w:rPr>
          <w:b/>
          <w:bCs/>
          <w:sz w:val="22"/>
          <w:szCs w:val="22"/>
        </w:rPr>
        <w:t>d)</w:t>
      </w:r>
      <w:r w:rsidRPr="00D404D6">
        <w:rPr>
          <w:sz w:val="22"/>
          <w:szCs w:val="22"/>
        </w:rPr>
        <w:t> Celebrar con la empresa ferroviaria un contrato de transporte ajustado a lo dispuesto en la </w:t>
      </w:r>
      <w:hyperlink r:id="rId8" w:history="1">
        <w:r w:rsidRPr="00D404D6">
          <w:rPr>
            <w:rStyle w:val="Hipervnculo"/>
            <w:rFonts w:cs="Arial"/>
            <w:sz w:val="22"/>
            <w:szCs w:val="22"/>
          </w:rPr>
          <w:t>Ley 26/1984, de 19 de julio, de Defensa de los Consumidores y Usuarios</w:t>
        </w:r>
      </w:hyperlink>
      <w:r w:rsidRPr="00D404D6">
        <w:rPr>
          <w:sz w:val="22"/>
          <w:szCs w:val="22"/>
        </w:rPr>
        <w:t>. Los contratos tipo de transporte que afecten a los usuarios del servicio deberán ser previamente aprobados por el Ministerio de Fomento.</w:t>
      </w:r>
    </w:p>
    <w:p w:rsidR="00D404D6" w:rsidRPr="00D404D6" w:rsidRDefault="00D404D6" w:rsidP="00D404D6">
      <w:pPr>
        <w:numPr>
          <w:ilvl w:val="0"/>
          <w:numId w:val="12"/>
        </w:numPr>
        <w:tabs>
          <w:tab w:val="left" w:pos="851"/>
        </w:tabs>
        <w:spacing w:after="200" w:line="276" w:lineRule="auto"/>
        <w:jc w:val="both"/>
        <w:rPr>
          <w:sz w:val="22"/>
          <w:szCs w:val="22"/>
        </w:rPr>
      </w:pPr>
      <w:r w:rsidRPr="00D404D6">
        <w:rPr>
          <w:b/>
          <w:bCs/>
          <w:sz w:val="22"/>
          <w:szCs w:val="22"/>
        </w:rPr>
        <w:t>e)</w:t>
      </w:r>
      <w:r w:rsidRPr="00D404D6">
        <w:rPr>
          <w:sz w:val="22"/>
          <w:szCs w:val="22"/>
        </w:rPr>
        <w:t> Ser indemnizados por la empresa ferroviaria, en caso de incumplimiento por ésta de las obligaciones que le impongan esta ley y las disposiciones que la desarrollen o de las asumidas en el contrato celebrado con ella.</w:t>
      </w:r>
    </w:p>
    <w:p w:rsidR="00D404D6" w:rsidRPr="00D404D6" w:rsidRDefault="00D404D6" w:rsidP="00D404D6">
      <w:pPr>
        <w:numPr>
          <w:ilvl w:val="0"/>
          <w:numId w:val="12"/>
        </w:numPr>
        <w:tabs>
          <w:tab w:val="left" w:pos="851"/>
        </w:tabs>
        <w:spacing w:after="200" w:line="276" w:lineRule="auto"/>
        <w:jc w:val="both"/>
        <w:rPr>
          <w:sz w:val="22"/>
          <w:szCs w:val="22"/>
        </w:rPr>
      </w:pPr>
      <w:r w:rsidRPr="00D404D6">
        <w:rPr>
          <w:b/>
          <w:bCs/>
          <w:sz w:val="22"/>
          <w:szCs w:val="22"/>
        </w:rPr>
        <w:t>f)</w:t>
      </w:r>
      <w:r w:rsidRPr="00D404D6">
        <w:rPr>
          <w:sz w:val="22"/>
          <w:szCs w:val="22"/>
        </w:rPr>
        <w:t> Ser informados de los procedimientos establecidos para resolver las controversias que puedan surgir en relación con el cumplimiento del contrato de transporte ferroviario.</w:t>
      </w:r>
    </w:p>
    <w:p w:rsidR="00D404D6" w:rsidRPr="00D404D6" w:rsidRDefault="00D404D6" w:rsidP="00D404D6">
      <w:pPr>
        <w:numPr>
          <w:ilvl w:val="0"/>
          <w:numId w:val="12"/>
        </w:numPr>
        <w:tabs>
          <w:tab w:val="left" w:pos="851"/>
        </w:tabs>
        <w:spacing w:after="200" w:line="276" w:lineRule="auto"/>
        <w:jc w:val="both"/>
        <w:rPr>
          <w:sz w:val="22"/>
          <w:szCs w:val="22"/>
        </w:rPr>
      </w:pPr>
      <w:r w:rsidRPr="00D404D6">
        <w:rPr>
          <w:b/>
          <w:bCs/>
          <w:sz w:val="22"/>
          <w:szCs w:val="22"/>
        </w:rPr>
        <w:t>g)</w:t>
      </w:r>
      <w:r w:rsidRPr="00D404D6">
        <w:rPr>
          <w:sz w:val="22"/>
          <w:szCs w:val="22"/>
        </w:rPr>
        <w:t> Cualesquiera otros que les reconozcan las normas vigentes.</w:t>
      </w:r>
    </w:p>
    <w:p w:rsidR="00D404D6" w:rsidRPr="00D404D6" w:rsidRDefault="00D404D6" w:rsidP="00D404D6">
      <w:pPr>
        <w:tabs>
          <w:tab w:val="left" w:pos="851"/>
        </w:tabs>
        <w:jc w:val="both"/>
        <w:rPr>
          <w:sz w:val="22"/>
          <w:szCs w:val="22"/>
        </w:rPr>
      </w:pPr>
    </w:p>
    <w:p w:rsidR="00D404D6" w:rsidRPr="00D404D6" w:rsidRDefault="00D404D6" w:rsidP="00D404D6">
      <w:pPr>
        <w:tabs>
          <w:tab w:val="left" w:pos="851"/>
        </w:tabs>
        <w:jc w:val="both"/>
        <w:rPr>
          <w:sz w:val="22"/>
          <w:szCs w:val="22"/>
        </w:rPr>
      </w:pPr>
      <w:r w:rsidRPr="00D404D6">
        <w:rPr>
          <w:sz w:val="22"/>
          <w:szCs w:val="22"/>
        </w:rPr>
        <w:t>A lo que sumaríamos:</w:t>
      </w:r>
    </w:p>
    <w:p w:rsidR="00D404D6" w:rsidRPr="00D404D6" w:rsidRDefault="00D404D6" w:rsidP="00D404D6">
      <w:pPr>
        <w:tabs>
          <w:tab w:val="left" w:pos="851"/>
        </w:tabs>
        <w:jc w:val="both"/>
        <w:rPr>
          <w:sz w:val="22"/>
          <w:szCs w:val="22"/>
        </w:rPr>
      </w:pPr>
    </w:p>
    <w:p w:rsidR="00D404D6" w:rsidRPr="00D404D6" w:rsidRDefault="00D404D6" w:rsidP="00D404D6">
      <w:pPr>
        <w:pStyle w:val="Prrafodelista"/>
        <w:numPr>
          <w:ilvl w:val="0"/>
          <w:numId w:val="13"/>
        </w:numPr>
        <w:tabs>
          <w:tab w:val="left" w:pos="851"/>
        </w:tabs>
        <w:spacing w:after="200" w:line="276" w:lineRule="auto"/>
        <w:contextualSpacing/>
        <w:jc w:val="both"/>
        <w:rPr>
          <w:sz w:val="22"/>
          <w:szCs w:val="22"/>
        </w:rPr>
      </w:pPr>
      <w:r w:rsidRPr="00D404D6">
        <w:rPr>
          <w:sz w:val="22"/>
          <w:szCs w:val="22"/>
        </w:rPr>
        <w:t>El derecho a la prestación de un servicio de calidad</w:t>
      </w:r>
      <w:r w:rsidR="007B038F">
        <w:rPr>
          <w:sz w:val="22"/>
          <w:szCs w:val="22"/>
        </w:rPr>
        <w:t>.</w:t>
      </w:r>
    </w:p>
    <w:p w:rsidR="00D404D6" w:rsidRPr="00D404D6" w:rsidRDefault="00D404D6" w:rsidP="00D404D6">
      <w:pPr>
        <w:pStyle w:val="Prrafodelista"/>
        <w:numPr>
          <w:ilvl w:val="0"/>
          <w:numId w:val="13"/>
        </w:numPr>
        <w:tabs>
          <w:tab w:val="left" w:pos="851"/>
        </w:tabs>
        <w:spacing w:after="200" w:line="276" w:lineRule="auto"/>
        <w:contextualSpacing/>
        <w:jc w:val="both"/>
        <w:rPr>
          <w:sz w:val="22"/>
          <w:szCs w:val="22"/>
        </w:rPr>
      </w:pPr>
      <w:r w:rsidRPr="00D404D6">
        <w:rPr>
          <w:sz w:val="22"/>
          <w:szCs w:val="22"/>
        </w:rPr>
        <w:t>A recibir toda la</w:t>
      </w:r>
      <w:r w:rsidR="007B038F">
        <w:rPr>
          <w:sz w:val="22"/>
          <w:szCs w:val="22"/>
        </w:rPr>
        <w:t xml:space="preserve"> información a través de la web, </w:t>
      </w:r>
      <w:r w:rsidRPr="00D404D6">
        <w:rPr>
          <w:sz w:val="22"/>
          <w:szCs w:val="22"/>
        </w:rPr>
        <w:t>además de en las estaciones y en las oficinas de la entidad</w:t>
      </w:r>
      <w:r w:rsidR="007B038F">
        <w:rPr>
          <w:sz w:val="22"/>
          <w:szCs w:val="22"/>
        </w:rPr>
        <w:t>.</w:t>
      </w:r>
    </w:p>
    <w:p w:rsidR="00D404D6" w:rsidRPr="00D404D6" w:rsidRDefault="00D404D6" w:rsidP="00D404D6">
      <w:pPr>
        <w:pStyle w:val="Prrafodelista"/>
        <w:numPr>
          <w:ilvl w:val="0"/>
          <w:numId w:val="13"/>
        </w:numPr>
        <w:tabs>
          <w:tab w:val="left" w:pos="851"/>
        </w:tabs>
        <w:spacing w:after="200" w:line="276" w:lineRule="auto"/>
        <w:contextualSpacing/>
        <w:jc w:val="both"/>
        <w:rPr>
          <w:sz w:val="22"/>
          <w:szCs w:val="22"/>
        </w:rPr>
      </w:pPr>
      <w:r w:rsidRPr="00D404D6">
        <w:rPr>
          <w:sz w:val="22"/>
          <w:szCs w:val="22"/>
        </w:rPr>
        <w:t xml:space="preserve">A recibir información sobre la interoperabilidad e </w:t>
      </w:r>
      <w:proofErr w:type="spellStart"/>
      <w:r w:rsidRPr="00D404D6">
        <w:rPr>
          <w:sz w:val="22"/>
          <w:szCs w:val="22"/>
        </w:rPr>
        <w:t>intermodalidad</w:t>
      </w:r>
      <w:proofErr w:type="spellEnd"/>
      <w:r w:rsidRPr="00D404D6">
        <w:rPr>
          <w:sz w:val="22"/>
          <w:szCs w:val="22"/>
        </w:rPr>
        <w:t xml:space="preserve"> de los </w:t>
      </w:r>
      <w:r w:rsidR="007B038F">
        <w:rPr>
          <w:sz w:val="22"/>
          <w:szCs w:val="22"/>
        </w:rPr>
        <w:t>diferentes medios de transporte.</w:t>
      </w:r>
    </w:p>
    <w:p w:rsidR="00D404D6" w:rsidRPr="00D404D6" w:rsidRDefault="00D404D6" w:rsidP="00D404D6">
      <w:pPr>
        <w:pStyle w:val="Prrafodelista"/>
        <w:numPr>
          <w:ilvl w:val="0"/>
          <w:numId w:val="13"/>
        </w:numPr>
        <w:tabs>
          <w:tab w:val="left" w:pos="851"/>
        </w:tabs>
        <w:spacing w:after="200" w:line="276" w:lineRule="auto"/>
        <w:contextualSpacing/>
        <w:jc w:val="both"/>
        <w:rPr>
          <w:sz w:val="22"/>
          <w:szCs w:val="22"/>
        </w:rPr>
      </w:pPr>
      <w:r w:rsidRPr="00D404D6">
        <w:rPr>
          <w:sz w:val="22"/>
          <w:szCs w:val="22"/>
        </w:rPr>
        <w:t>A recibir información sobre los derechos de los usuarios en caso de retraso o cancelación</w:t>
      </w:r>
      <w:r w:rsidR="007B038F">
        <w:rPr>
          <w:sz w:val="22"/>
          <w:szCs w:val="22"/>
        </w:rPr>
        <w:t>,</w:t>
      </w:r>
      <w:r w:rsidRPr="00D404D6">
        <w:rPr>
          <w:sz w:val="22"/>
          <w:szCs w:val="22"/>
        </w:rPr>
        <w:t xml:space="preserve"> por pérdida, retraso o rotura del equipaje</w:t>
      </w:r>
      <w:r w:rsidR="007B038F">
        <w:rPr>
          <w:sz w:val="22"/>
          <w:szCs w:val="22"/>
        </w:rPr>
        <w:t xml:space="preserve">, </w:t>
      </w:r>
      <w:r w:rsidRPr="00D404D6">
        <w:rPr>
          <w:sz w:val="22"/>
          <w:szCs w:val="22"/>
        </w:rPr>
        <w:t>a recibir las compensaciones pertinentes, así como la correspondiente indemnización por los daños y perjuicios sufridos.</w:t>
      </w:r>
    </w:p>
    <w:p w:rsidR="00D404D6" w:rsidRPr="00D404D6" w:rsidRDefault="00D404D6" w:rsidP="00D404D6">
      <w:pPr>
        <w:pStyle w:val="Prrafodelista"/>
        <w:numPr>
          <w:ilvl w:val="0"/>
          <w:numId w:val="13"/>
        </w:numPr>
        <w:tabs>
          <w:tab w:val="left" w:pos="851"/>
        </w:tabs>
        <w:spacing w:after="200" w:line="276" w:lineRule="auto"/>
        <w:contextualSpacing/>
        <w:jc w:val="both"/>
        <w:rPr>
          <w:sz w:val="22"/>
          <w:szCs w:val="22"/>
        </w:rPr>
      </w:pPr>
      <w:r w:rsidRPr="00D404D6">
        <w:rPr>
          <w:sz w:val="22"/>
          <w:szCs w:val="22"/>
        </w:rPr>
        <w:t xml:space="preserve">A disponer de HHRR en todos los locales y </w:t>
      </w:r>
      <w:r w:rsidR="007B038F">
        <w:rPr>
          <w:sz w:val="22"/>
          <w:szCs w:val="22"/>
        </w:rPr>
        <w:t xml:space="preserve">oficinas, así como </w:t>
      </w:r>
      <w:r w:rsidRPr="00D404D6">
        <w:rPr>
          <w:sz w:val="22"/>
          <w:szCs w:val="22"/>
        </w:rPr>
        <w:t>en el propio tren</w:t>
      </w:r>
      <w:r w:rsidR="007B038F">
        <w:rPr>
          <w:sz w:val="22"/>
          <w:szCs w:val="22"/>
        </w:rPr>
        <w:t>,</w:t>
      </w:r>
    </w:p>
    <w:p w:rsidR="00D404D6" w:rsidRPr="00D404D6" w:rsidRDefault="00D404D6" w:rsidP="00D404D6">
      <w:pPr>
        <w:pStyle w:val="Prrafodelista"/>
        <w:numPr>
          <w:ilvl w:val="0"/>
          <w:numId w:val="13"/>
        </w:numPr>
        <w:tabs>
          <w:tab w:val="left" w:pos="851"/>
        </w:tabs>
        <w:spacing w:after="200" w:line="276" w:lineRule="auto"/>
        <w:contextualSpacing/>
        <w:jc w:val="both"/>
        <w:rPr>
          <w:sz w:val="22"/>
          <w:szCs w:val="22"/>
        </w:rPr>
      </w:pPr>
      <w:r w:rsidRPr="00D404D6">
        <w:rPr>
          <w:sz w:val="22"/>
          <w:szCs w:val="22"/>
        </w:rPr>
        <w:t>A recibir información sobre el seguro de viajeros y la posibilidad de recurrir al mismo.</w:t>
      </w:r>
    </w:p>
    <w:p w:rsidR="00D404D6" w:rsidRPr="00D404D6" w:rsidRDefault="00D404D6" w:rsidP="00D404D6">
      <w:pPr>
        <w:pStyle w:val="Prrafodelista"/>
        <w:numPr>
          <w:ilvl w:val="0"/>
          <w:numId w:val="13"/>
        </w:numPr>
        <w:tabs>
          <w:tab w:val="left" w:pos="851"/>
        </w:tabs>
        <w:spacing w:after="200" w:line="276" w:lineRule="auto"/>
        <w:contextualSpacing/>
        <w:jc w:val="both"/>
        <w:rPr>
          <w:sz w:val="22"/>
          <w:szCs w:val="22"/>
        </w:rPr>
      </w:pPr>
      <w:r w:rsidRPr="00D404D6">
        <w:rPr>
          <w:sz w:val="22"/>
          <w:szCs w:val="22"/>
        </w:rPr>
        <w:t>A que se eliminen todas las barreras arquitectónicas y de acceso</w:t>
      </w:r>
      <w:r w:rsidR="007B038F">
        <w:rPr>
          <w:sz w:val="22"/>
          <w:szCs w:val="22"/>
        </w:rPr>
        <w:t>,</w:t>
      </w:r>
      <w:r w:rsidRPr="00D404D6">
        <w:rPr>
          <w:sz w:val="22"/>
          <w:szCs w:val="22"/>
        </w:rPr>
        <w:t xml:space="preserve"> tanto de las estaciones como de los vagones.</w:t>
      </w:r>
    </w:p>
    <w:p w:rsidR="00D404D6" w:rsidRPr="00D404D6" w:rsidRDefault="00D404D6" w:rsidP="00D404D6">
      <w:pPr>
        <w:tabs>
          <w:tab w:val="left" w:pos="851"/>
        </w:tabs>
        <w:jc w:val="both"/>
        <w:rPr>
          <w:sz w:val="22"/>
          <w:szCs w:val="22"/>
        </w:rPr>
      </w:pPr>
    </w:p>
    <w:p w:rsidR="00D404D6" w:rsidRPr="00D404D6" w:rsidRDefault="007B038F" w:rsidP="00D404D6">
      <w:pPr>
        <w:tabs>
          <w:tab w:val="left" w:pos="851"/>
        </w:tabs>
        <w:jc w:val="both"/>
        <w:rPr>
          <w:sz w:val="22"/>
          <w:szCs w:val="22"/>
        </w:rPr>
      </w:pPr>
      <w:r>
        <w:rPr>
          <w:sz w:val="22"/>
          <w:szCs w:val="22"/>
        </w:rPr>
        <w:t>Asimismo,</w:t>
      </w:r>
      <w:r w:rsidR="00D404D6" w:rsidRPr="00D404D6">
        <w:rPr>
          <w:sz w:val="22"/>
          <w:szCs w:val="22"/>
        </w:rPr>
        <w:t xml:space="preserve"> incluimos los Considerando 5 y 6 del REGLAMENTO (UE) No 454/2011 DE LA COMISI</w:t>
      </w:r>
      <w:r>
        <w:rPr>
          <w:sz w:val="22"/>
          <w:szCs w:val="22"/>
        </w:rPr>
        <w:t>ÓN de 5 de mayo de 2011 relativos</w:t>
      </w:r>
      <w:r w:rsidR="00D404D6" w:rsidRPr="00D404D6">
        <w:rPr>
          <w:sz w:val="22"/>
          <w:szCs w:val="22"/>
        </w:rPr>
        <w:t xml:space="preserve"> a la especificación técnica de interoperabilidad correspondiente al subsistema «aplicaciones telemáticas para los servicios de viajeros» del sistema ferroviario </w:t>
      </w:r>
      <w:proofErr w:type="spellStart"/>
      <w:r w:rsidR="00D404D6" w:rsidRPr="00D404D6">
        <w:rPr>
          <w:sz w:val="22"/>
          <w:szCs w:val="22"/>
        </w:rPr>
        <w:t>transeuropeo</w:t>
      </w:r>
      <w:proofErr w:type="spellEnd"/>
      <w:r>
        <w:rPr>
          <w:sz w:val="22"/>
          <w:szCs w:val="22"/>
        </w:rPr>
        <w:t>:</w:t>
      </w:r>
    </w:p>
    <w:p w:rsidR="00D404D6" w:rsidRPr="00D404D6" w:rsidRDefault="00D404D6" w:rsidP="00D404D6">
      <w:pPr>
        <w:tabs>
          <w:tab w:val="left" w:pos="851"/>
        </w:tabs>
        <w:jc w:val="both"/>
        <w:rPr>
          <w:sz w:val="22"/>
          <w:szCs w:val="22"/>
        </w:rPr>
      </w:pPr>
    </w:p>
    <w:p w:rsidR="00D404D6" w:rsidRPr="00D404D6" w:rsidRDefault="00D404D6" w:rsidP="00D404D6">
      <w:pPr>
        <w:tabs>
          <w:tab w:val="left" w:pos="851"/>
        </w:tabs>
        <w:jc w:val="both"/>
        <w:rPr>
          <w:i/>
          <w:sz w:val="22"/>
          <w:szCs w:val="22"/>
        </w:rPr>
      </w:pPr>
      <w:r w:rsidRPr="00D404D6">
        <w:rPr>
          <w:i/>
          <w:sz w:val="22"/>
          <w:szCs w:val="22"/>
        </w:rPr>
        <w:t xml:space="preserve">(5) El objeto de la presente ETI es proporcionar los procedimientos e interfaces entre todos los tipos de agentes para permitir el suministro de información y la expedición de billetes a los viajeros a través de tecnologías ampliamente disponibles. El intercambio de información deberá cubrir los aspectos siguientes: sistemas que faciliten información al viajero antes y durante el viaje; sistemas de reserva y pago, gestión del equipaje; expendición de billetes a través de oficinas, máquinas expendedoras de billetes, venta a bordo, por teléfono, Internet o cualquier otra tecnología de la información ampliamente disponible; gestión de las conexiones entre trenes y entre estos y otros modos de transporte. </w:t>
      </w:r>
    </w:p>
    <w:p w:rsidR="00D404D6" w:rsidRPr="00D404D6" w:rsidRDefault="00D404D6" w:rsidP="00D404D6">
      <w:pPr>
        <w:tabs>
          <w:tab w:val="left" w:pos="851"/>
        </w:tabs>
        <w:jc w:val="both"/>
        <w:rPr>
          <w:i/>
          <w:sz w:val="22"/>
          <w:szCs w:val="22"/>
        </w:rPr>
      </w:pPr>
      <w:r w:rsidRPr="00D404D6">
        <w:rPr>
          <w:i/>
          <w:sz w:val="22"/>
          <w:szCs w:val="22"/>
        </w:rPr>
        <w:t xml:space="preserve">(6) La información proporcionada a los pasajeros debe ser accesible según los requisitos de la Decisión 2008/164/CE de la Comisión, de 21 de diciembre de 2007, sobre la especificación técnica de interoperabilidad «personas de movilidad reducida» en los sistemas ferroviarios </w:t>
      </w:r>
      <w:proofErr w:type="spellStart"/>
      <w:r w:rsidRPr="00D404D6">
        <w:rPr>
          <w:i/>
          <w:sz w:val="22"/>
          <w:szCs w:val="22"/>
        </w:rPr>
        <w:t>transeuropeos</w:t>
      </w:r>
      <w:proofErr w:type="spellEnd"/>
      <w:r w:rsidRPr="00D404D6">
        <w:rPr>
          <w:i/>
          <w:sz w:val="22"/>
          <w:szCs w:val="22"/>
        </w:rPr>
        <w:t xml:space="preserve"> convencional y de alta velocidad (3).</w:t>
      </w:r>
    </w:p>
    <w:p w:rsidR="00D404D6" w:rsidRPr="00D404D6" w:rsidRDefault="00D404D6" w:rsidP="00D404D6">
      <w:pPr>
        <w:tabs>
          <w:tab w:val="left" w:pos="851"/>
        </w:tabs>
        <w:jc w:val="both"/>
        <w:rPr>
          <w:sz w:val="22"/>
          <w:szCs w:val="22"/>
        </w:rPr>
      </w:pPr>
    </w:p>
    <w:p w:rsidR="00D404D6" w:rsidRPr="00D404D6" w:rsidRDefault="00D404D6" w:rsidP="00D404D6">
      <w:pPr>
        <w:tabs>
          <w:tab w:val="left" w:pos="851"/>
        </w:tabs>
        <w:jc w:val="both"/>
        <w:rPr>
          <w:b/>
          <w:sz w:val="22"/>
          <w:szCs w:val="22"/>
        </w:rPr>
      </w:pPr>
      <w:r w:rsidRPr="00D404D6">
        <w:rPr>
          <w:b/>
          <w:sz w:val="22"/>
          <w:szCs w:val="22"/>
        </w:rPr>
        <w:t>SEXTA.- Artículo 63. Asistencia integral a los afectados por accidentes ferroviarios</w:t>
      </w:r>
    </w:p>
    <w:p w:rsidR="00D404D6" w:rsidRPr="00D404D6" w:rsidRDefault="00D404D6" w:rsidP="00D404D6">
      <w:pPr>
        <w:tabs>
          <w:tab w:val="left" w:pos="851"/>
        </w:tabs>
        <w:rPr>
          <w:sz w:val="22"/>
          <w:szCs w:val="22"/>
        </w:rPr>
      </w:pPr>
      <w:r w:rsidRPr="00D404D6">
        <w:rPr>
          <w:sz w:val="22"/>
          <w:szCs w:val="22"/>
        </w:rPr>
        <w:t>No comprendemos por qué se hace referencia a un reglamento que se desarrollará en el futuro y no al Real Decreto 627/2014, de 18 de julio, de asistencia a las víctimas de accidentes ferroviarios y sus familiares.</w:t>
      </w:r>
    </w:p>
    <w:p w:rsidR="00B25D7C" w:rsidRPr="00D404D6" w:rsidRDefault="00B25D7C" w:rsidP="00F31CD5">
      <w:pPr>
        <w:spacing w:line="240" w:lineRule="auto"/>
        <w:rPr>
          <w:b/>
          <w:bCs/>
          <w:sz w:val="22"/>
          <w:szCs w:val="22"/>
        </w:rPr>
      </w:pPr>
    </w:p>
    <w:p w:rsidR="00B17B5D" w:rsidRPr="00D404D6" w:rsidRDefault="00B25D7C" w:rsidP="00F31CD5">
      <w:pPr>
        <w:spacing w:line="240" w:lineRule="auto"/>
        <w:jc w:val="both"/>
        <w:rPr>
          <w:sz w:val="22"/>
          <w:szCs w:val="22"/>
        </w:rPr>
      </w:pPr>
      <w:r w:rsidRPr="00D404D6">
        <w:rPr>
          <w:sz w:val="22"/>
          <w:szCs w:val="22"/>
        </w:rPr>
        <w:t xml:space="preserve">                          </w:t>
      </w:r>
    </w:p>
    <w:p w:rsidR="00F31CD5" w:rsidRPr="00D404D6" w:rsidRDefault="00F31CD5" w:rsidP="00F31CD5">
      <w:pPr>
        <w:spacing w:line="240" w:lineRule="auto"/>
        <w:jc w:val="both"/>
        <w:rPr>
          <w:b/>
          <w:sz w:val="22"/>
          <w:szCs w:val="22"/>
        </w:rPr>
      </w:pPr>
    </w:p>
    <w:p w:rsidR="00463023" w:rsidRPr="00D404D6" w:rsidRDefault="00F840EC" w:rsidP="00F31CD5">
      <w:pPr>
        <w:spacing w:line="240" w:lineRule="auto"/>
        <w:jc w:val="both"/>
        <w:rPr>
          <w:sz w:val="22"/>
          <w:szCs w:val="22"/>
        </w:rPr>
      </w:pPr>
      <w:r w:rsidRPr="00D404D6">
        <w:rPr>
          <w:b/>
          <w:sz w:val="22"/>
          <w:szCs w:val="22"/>
        </w:rPr>
        <w:t xml:space="preserve">                                        </w:t>
      </w:r>
    </w:p>
    <w:p w:rsidR="00827754" w:rsidRPr="00D404D6" w:rsidRDefault="00827754" w:rsidP="00F31CD5">
      <w:pPr>
        <w:pStyle w:val="Sangradetextonormal"/>
        <w:spacing w:after="0" w:line="240" w:lineRule="auto"/>
        <w:ind w:left="0"/>
        <w:jc w:val="right"/>
        <w:outlineLvl w:val="0"/>
        <w:rPr>
          <w:sz w:val="22"/>
          <w:szCs w:val="22"/>
        </w:rPr>
      </w:pPr>
      <w:r w:rsidRPr="00D404D6">
        <w:rPr>
          <w:sz w:val="22"/>
          <w:szCs w:val="22"/>
        </w:rPr>
        <w:t xml:space="preserve">                                                               </w:t>
      </w:r>
      <w:r w:rsidR="008B5590">
        <w:rPr>
          <w:sz w:val="22"/>
          <w:szCs w:val="22"/>
        </w:rPr>
        <w:t xml:space="preserve">Abril </w:t>
      </w:r>
      <w:r w:rsidR="002549E7" w:rsidRPr="00D404D6">
        <w:rPr>
          <w:sz w:val="22"/>
          <w:szCs w:val="22"/>
        </w:rPr>
        <w:t>de 2015</w:t>
      </w:r>
    </w:p>
    <w:p w:rsidR="00827754" w:rsidRPr="00D404D6" w:rsidRDefault="00827754" w:rsidP="00F31CD5">
      <w:pPr>
        <w:spacing w:line="240" w:lineRule="auto"/>
        <w:jc w:val="both"/>
        <w:outlineLvl w:val="0"/>
        <w:rPr>
          <w:sz w:val="22"/>
          <w:szCs w:val="22"/>
        </w:rPr>
      </w:pPr>
    </w:p>
    <w:p w:rsidR="00827754" w:rsidRPr="00D404D6" w:rsidRDefault="00827754" w:rsidP="00F31CD5">
      <w:pPr>
        <w:spacing w:line="240" w:lineRule="auto"/>
        <w:jc w:val="both"/>
        <w:outlineLvl w:val="0"/>
        <w:rPr>
          <w:sz w:val="22"/>
          <w:szCs w:val="22"/>
        </w:rPr>
      </w:pPr>
    </w:p>
    <w:p w:rsidR="00827754" w:rsidRPr="00D404D6" w:rsidRDefault="00827754" w:rsidP="00F31CD5">
      <w:pPr>
        <w:spacing w:line="240" w:lineRule="auto"/>
        <w:jc w:val="both"/>
        <w:outlineLvl w:val="0"/>
        <w:rPr>
          <w:sz w:val="22"/>
          <w:szCs w:val="22"/>
        </w:rPr>
      </w:pPr>
    </w:p>
    <w:p w:rsidR="00827754" w:rsidRDefault="00827754" w:rsidP="00F31CD5">
      <w:pPr>
        <w:spacing w:line="240" w:lineRule="auto"/>
        <w:ind w:right="-449"/>
        <w:jc w:val="both"/>
        <w:outlineLvl w:val="0"/>
        <w:rPr>
          <w:sz w:val="22"/>
          <w:szCs w:val="22"/>
        </w:rPr>
      </w:pPr>
    </w:p>
    <w:p w:rsidR="00F31CD5" w:rsidRDefault="00F31CD5" w:rsidP="00F31CD5">
      <w:pPr>
        <w:spacing w:line="240" w:lineRule="auto"/>
        <w:ind w:right="-449"/>
        <w:jc w:val="both"/>
        <w:outlineLvl w:val="0"/>
        <w:rPr>
          <w:sz w:val="22"/>
          <w:szCs w:val="22"/>
        </w:rPr>
      </w:pPr>
    </w:p>
    <w:p w:rsidR="00F31CD5" w:rsidRDefault="00F31CD5" w:rsidP="00F31CD5">
      <w:pPr>
        <w:spacing w:line="240" w:lineRule="auto"/>
        <w:ind w:right="-449"/>
        <w:jc w:val="both"/>
        <w:outlineLvl w:val="0"/>
        <w:rPr>
          <w:sz w:val="22"/>
          <w:szCs w:val="22"/>
        </w:rPr>
      </w:pPr>
    </w:p>
    <w:p w:rsidR="003020F0" w:rsidRDefault="003020F0" w:rsidP="00F31CD5">
      <w:pPr>
        <w:spacing w:line="240" w:lineRule="auto"/>
        <w:ind w:right="-449"/>
        <w:jc w:val="both"/>
        <w:outlineLvl w:val="0"/>
        <w:rPr>
          <w:sz w:val="22"/>
          <w:szCs w:val="22"/>
        </w:rPr>
      </w:pPr>
    </w:p>
    <w:p w:rsidR="003020F0" w:rsidRDefault="003020F0" w:rsidP="00F31CD5">
      <w:pPr>
        <w:spacing w:line="240" w:lineRule="auto"/>
        <w:ind w:right="-449"/>
        <w:jc w:val="both"/>
        <w:outlineLvl w:val="0"/>
        <w:rPr>
          <w:sz w:val="22"/>
          <w:szCs w:val="22"/>
        </w:rPr>
      </w:pPr>
    </w:p>
    <w:p w:rsidR="00F31CD5" w:rsidRPr="00DD1105" w:rsidRDefault="00F31CD5" w:rsidP="00F31CD5">
      <w:pPr>
        <w:spacing w:line="240" w:lineRule="auto"/>
        <w:ind w:right="-449"/>
        <w:jc w:val="both"/>
        <w:outlineLvl w:val="0"/>
        <w:rPr>
          <w:sz w:val="22"/>
          <w:szCs w:val="22"/>
        </w:rPr>
      </w:pPr>
    </w:p>
    <w:p w:rsidR="00DC050C" w:rsidRPr="00DD1105" w:rsidRDefault="00DC050C" w:rsidP="00F31CD5">
      <w:pPr>
        <w:spacing w:line="240" w:lineRule="auto"/>
        <w:ind w:right="-449"/>
        <w:jc w:val="both"/>
        <w:outlineLvl w:val="0"/>
        <w:rPr>
          <w:sz w:val="22"/>
          <w:szCs w:val="22"/>
        </w:rPr>
      </w:pPr>
    </w:p>
    <w:p w:rsidR="00DC050C" w:rsidRPr="00DD1105" w:rsidRDefault="00DC050C" w:rsidP="00F31CD5">
      <w:pPr>
        <w:spacing w:line="240" w:lineRule="auto"/>
        <w:ind w:right="-449"/>
        <w:jc w:val="both"/>
        <w:outlineLvl w:val="0"/>
        <w:rPr>
          <w:sz w:val="22"/>
          <w:szCs w:val="22"/>
        </w:rPr>
      </w:pPr>
    </w:p>
    <w:p w:rsidR="00827754" w:rsidRPr="00DD1105" w:rsidRDefault="00827754" w:rsidP="003020F0">
      <w:pPr>
        <w:spacing w:line="240" w:lineRule="auto"/>
        <w:jc w:val="right"/>
        <w:outlineLvl w:val="0"/>
        <w:rPr>
          <w:sz w:val="22"/>
          <w:szCs w:val="22"/>
        </w:rPr>
      </w:pPr>
      <w:r w:rsidRPr="00DD1105">
        <w:rPr>
          <w:sz w:val="22"/>
          <w:szCs w:val="22"/>
        </w:rPr>
        <w:t xml:space="preserve">                                                                              </w:t>
      </w:r>
    </w:p>
    <w:p w:rsidR="00827754" w:rsidRPr="00DD1105" w:rsidRDefault="00827754" w:rsidP="003020F0">
      <w:pPr>
        <w:spacing w:line="240" w:lineRule="auto"/>
        <w:jc w:val="right"/>
        <w:outlineLvl w:val="0"/>
        <w:rPr>
          <w:sz w:val="22"/>
          <w:szCs w:val="22"/>
        </w:rPr>
      </w:pPr>
      <w:r w:rsidRPr="00DD1105">
        <w:rPr>
          <w:sz w:val="22"/>
          <w:szCs w:val="22"/>
        </w:rPr>
        <w:lastRenderedPageBreak/>
        <w:t xml:space="preserve">                                                                        </w:t>
      </w:r>
      <w:r w:rsidR="00123237" w:rsidRPr="00DD1105">
        <w:rPr>
          <w:sz w:val="22"/>
          <w:szCs w:val="22"/>
        </w:rPr>
        <w:t xml:space="preserve">      </w:t>
      </w:r>
      <w:bookmarkStart w:id="0" w:name="_GoBack"/>
      <w:bookmarkEnd w:id="0"/>
    </w:p>
    <w:sectPr w:rsidR="00827754" w:rsidRPr="00DD1105" w:rsidSect="005A3A11">
      <w:headerReference w:type="default" r:id="rId9"/>
      <w:footerReference w:type="default" r:id="rId10"/>
      <w:type w:val="continuous"/>
      <w:pgSz w:w="11906" w:h="16838" w:code="9"/>
      <w:pgMar w:top="289" w:right="1558" w:bottom="1701" w:left="1701" w:header="720" w:footer="72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4E7C" w:rsidRDefault="00594E7C">
      <w:r>
        <w:separator/>
      </w:r>
    </w:p>
    <w:p w:rsidR="00594E7C" w:rsidRDefault="00594E7C"/>
  </w:endnote>
  <w:endnote w:type="continuationSeparator" w:id="0">
    <w:p w:rsidR="00594E7C" w:rsidRDefault="00594E7C">
      <w:r>
        <w:continuationSeparator/>
      </w:r>
    </w:p>
    <w:p w:rsidR="00594E7C" w:rsidRDefault="00594E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7754" w:rsidRDefault="00827754" w:rsidP="000C2258">
    <w:pPr>
      <w:pStyle w:val="Piedepgina"/>
      <w:ind w:right="360"/>
      <w:jc w:val="right"/>
    </w:pPr>
  </w:p>
  <w:p w:rsidR="00827754" w:rsidRDefault="0082775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4E7C" w:rsidRDefault="00594E7C">
      <w:r>
        <w:separator/>
      </w:r>
    </w:p>
    <w:p w:rsidR="00594E7C" w:rsidRDefault="00594E7C"/>
  </w:footnote>
  <w:footnote w:type="continuationSeparator" w:id="0">
    <w:p w:rsidR="00594E7C" w:rsidRDefault="00594E7C">
      <w:r>
        <w:continuationSeparator/>
      </w:r>
    </w:p>
    <w:p w:rsidR="00594E7C" w:rsidRDefault="00594E7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7754" w:rsidRDefault="00993FF8">
    <w:pPr>
      <w:pStyle w:val="Encabezado"/>
    </w:pPr>
    <w:r>
      <w:rPr>
        <w:noProof/>
      </w:rPr>
      <mc:AlternateContent>
        <mc:Choice Requires="wps">
          <w:drawing>
            <wp:anchor distT="0" distB="0" distL="114300" distR="114300" simplePos="0" relativeHeight="251657728" behindDoc="0" locked="0" layoutInCell="1" allowOverlap="1">
              <wp:simplePos x="0" y="0"/>
              <wp:positionH relativeFrom="page">
                <wp:posOffset>252095</wp:posOffset>
              </wp:positionH>
              <wp:positionV relativeFrom="page">
                <wp:align>center</wp:align>
              </wp:positionV>
              <wp:extent cx="504825" cy="1697355"/>
              <wp:effectExtent l="4445"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1697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7754" w:rsidRDefault="002549E7" w:rsidP="005C6B92">
                          <w:r>
                            <w:rPr>
                              <w:noProof/>
                            </w:rPr>
                            <w:drawing>
                              <wp:inline distT="0" distB="0" distL="0" distR="0">
                                <wp:extent cx="485140" cy="1602740"/>
                                <wp:effectExtent l="19050" t="0" r="0" b="0"/>
                                <wp:docPr id="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srcRect/>
                                        <a:stretch>
                                          <a:fillRect/>
                                        </a:stretch>
                                      </pic:blipFill>
                                      <pic:spPr bwMode="auto">
                                        <a:xfrm>
                                          <a:off x="0" y="0"/>
                                          <a:ext cx="485140" cy="1602740"/>
                                        </a:xfrm>
                                        <a:prstGeom prst="rect">
                                          <a:avLst/>
                                        </a:prstGeom>
                                        <a:noFill/>
                                        <a:ln w="9525">
                                          <a:noFill/>
                                          <a:miter lim="800000"/>
                                          <a:headEnd/>
                                          <a:tailEnd/>
                                        </a:ln>
                                      </pic:spPr>
                                    </pic:pic>
                                  </a:graphicData>
                                </a:graphic>
                              </wp:inline>
                            </w:drawing>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9.85pt;margin-top:0;width:39.75pt;height:133.65pt;z-index:251657728;visibility:visible;mso-wrap-style:none;mso-width-percent:0;mso-height-percent:0;mso-wrap-distance-left:9pt;mso-wrap-distance-top:0;mso-wrap-distance-right:9pt;mso-wrap-distance-bottom:0;mso-position-horizontal:absolute;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0Di3qQIAAKcFAAAOAAAAZHJzL2Uyb0RvYy54bWysVG1vmzAQ/j5p/8Hyd8pLIQFUUrUhTJO6&#10;F6ndD3DABGtgI9sNdFP/+84mpEmrSdM2Plhn+/zcPXcPd3U9di3aU6mY4Bn2LzyMKC9Fxfguw98e&#10;CifGSGnCK9IKTjP8RBW+Xr1/dzX0KQ1EI9qKSgQgXKVDn+FG6z51XVU2tCPqQvSUw2UtZEc0bOXO&#10;rSQZAL1r3cDzFu4gZNVLUVKl4DSfLvHK4tc1LfWXulZUozbDkJu2q7Tr1qzu6oqkO0n6hpWHNMhf&#10;ZNERxiHoESonmqBHyd5AdayUQolaX5Sic0Vds5JaDsDG916xuW9ITy0XKI7qj2VS/w+2/Lz/KhGr&#10;MhxgxEkHLXqgo0a3YkS+qc7QqxSc7ntw0yMcQ5ctU9XfifK7QlysG8J39EZKMTSUVJCdfemePJ1w&#10;lAHZDp9EBWHIoxYWaKxlZ0oHxUCADl16OnbGpFLCYeSFcRBhVMKVv0iWl1FkknNJOr/updIfqOiQ&#10;MTIsofMWnezvlJ5cZxcTjIuCta3tfsvPDgBzOoHY8NTcmSxsM38mXrKJN3HohMFi44Renjs3xTp0&#10;FoW/jPLLfL3O/WcT1w/ThlUV5SbMLCw//LPGHSQ+SeIoLSVaVhk4k5KSu+26lWhPQNiF/Q4FOXFz&#10;z9Ow9QIuryj5QejdBolTLOKlExZh5CRLL3Y8P7lNFl6YhHlxTumOcfrvlNCQ4SSCplo6v+Xm2e8t&#10;N5J2TMPoaFmX4fjoRFIjwQ2vbGs1Ye1kn5TCpP9SCmj33GgrWKPRSa163I6AYlS8FdUTSFcKUBbo&#10;E+YdGI2QPzAaYHZkmMNww6j9yEH8ZszMhpyN7WwQXsLDDGuMJnOtp3H02Eu2awB3/r1u4AcpmNXu&#10;Sw6QuNnANLAUDpPLjJvTvfV6ma+rXwAAAP//AwBQSwMEFAAGAAgAAAAhAF6V92nbAAAABwEAAA8A&#10;AABkcnMvZG93bnJldi54bWxMj8FqwzAQRO+F/IPYQG+NHAfixPU6lEAvvTUthd4Ua2ObSisjKY79&#10;91VO7XGYYeZNdZisESP50DtGWK8yEMSN0z23CJ8fr087ECEq1so4JoSZAhzqxUOlSu1u/E7jKbYi&#10;lXAoFUIX41BKGZqOrAorNxAn7+K8VTFJ30rt1S2VWyPzLNtKq3pOC50a6NhR83O6WoRi+nI0BDrS&#10;92VsfNfPO/M2Iz4up5dnEJGm+BeGO35Chzoxnd2VdRAGYbMvUhIhHbq7630O4oyQb4sNyLqS//nr&#10;XwAAAP//AwBQSwECLQAUAAYACAAAACEAtoM4kv4AAADhAQAAEwAAAAAAAAAAAAAAAAAAAAAAW0Nv&#10;bnRlbnRfVHlwZXNdLnhtbFBLAQItABQABgAIAAAAIQA4/SH/1gAAAJQBAAALAAAAAAAAAAAAAAAA&#10;AC8BAABfcmVscy8ucmVsc1BLAQItABQABgAIAAAAIQA80Di3qQIAAKcFAAAOAAAAAAAAAAAAAAAA&#10;AC4CAABkcnMvZTJvRG9jLnhtbFBLAQItABQABgAIAAAAIQBelfdp2wAAAAcBAAAPAAAAAAAAAAAA&#10;AAAAAAMFAABkcnMvZG93bnJldi54bWxQSwUGAAAAAAQABADzAAAACwYAAAAA&#10;" filled="f" stroked="f">
              <v:textbox style="mso-fit-shape-to-text:t" inset="0,0,0,0">
                <w:txbxContent>
                  <w:p w:rsidR="00827754" w:rsidRDefault="002549E7" w:rsidP="005C6B92">
                    <w:r>
                      <w:rPr>
                        <w:noProof/>
                      </w:rPr>
                      <w:drawing>
                        <wp:inline distT="0" distB="0" distL="0" distR="0">
                          <wp:extent cx="485140" cy="1602740"/>
                          <wp:effectExtent l="19050" t="0" r="0" b="0"/>
                          <wp:docPr id="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2"/>
                                  <a:srcRect/>
                                  <a:stretch>
                                    <a:fillRect/>
                                  </a:stretch>
                                </pic:blipFill>
                                <pic:spPr bwMode="auto">
                                  <a:xfrm>
                                    <a:off x="0" y="0"/>
                                    <a:ext cx="485140" cy="1602740"/>
                                  </a:xfrm>
                                  <a:prstGeom prst="rect">
                                    <a:avLst/>
                                  </a:prstGeom>
                                  <a:noFill/>
                                  <a:ln w="9525">
                                    <a:noFill/>
                                    <a:miter lim="800000"/>
                                    <a:headEnd/>
                                    <a:tailEnd/>
                                  </a:ln>
                                </pic:spPr>
                              </pic:pic>
                            </a:graphicData>
                          </a:graphic>
                        </wp:inline>
                      </w:drawing>
                    </w:r>
                  </w:p>
                </w:txbxContent>
              </v:textbox>
              <w10:wrap anchorx="page" anchory="page"/>
            </v:shape>
          </w:pict>
        </mc:Fallback>
      </mc:AlternateContent>
    </w:r>
  </w:p>
  <w:p w:rsidR="00827754" w:rsidRDefault="0082775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lowerLetter"/>
      <w:lvlText w:val="%1."/>
      <w:lvlJc w:val="left"/>
      <w:pPr>
        <w:tabs>
          <w:tab w:val="num" w:pos="707"/>
        </w:tabs>
        <w:ind w:left="707" w:hanging="283"/>
      </w:pPr>
    </w:lvl>
    <w:lvl w:ilvl="1">
      <w:start w:val="1"/>
      <w:numFmt w:val="lowerLetter"/>
      <w:lvlText w:val="%2."/>
      <w:lvlJc w:val="left"/>
      <w:pPr>
        <w:tabs>
          <w:tab w:val="num" w:pos="1414"/>
        </w:tabs>
        <w:ind w:left="1414" w:hanging="283"/>
      </w:pPr>
    </w:lvl>
    <w:lvl w:ilvl="2">
      <w:start w:val="1"/>
      <w:numFmt w:val="lowerLetter"/>
      <w:lvlText w:val="%3."/>
      <w:lvlJc w:val="left"/>
      <w:pPr>
        <w:tabs>
          <w:tab w:val="num" w:pos="2121"/>
        </w:tabs>
        <w:ind w:left="2121" w:hanging="283"/>
      </w:pPr>
    </w:lvl>
    <w:lvl w:ilvl="3">
      <w:start w:val="1"/>
      <w:numFmt w:val="lowerLetter"/>
      <w:lvlText w:val="%4."/>
      <w:lvlJc w:val="left"/>
      <w:pPr>
        <w:tabs>
          <w:tab w:val="num" w:pos="2828"/>
        </w:tabs>
        <w:ind w:left="2828" w:hanging="283"/>
      </w:pPr>
    </w:lvl>
    <w:lvl w:ilvl="4">
      <w:start w:val="1"/>
      <w:numFmt w:val="lowerLetter"/>
      <w:lvlText w:val="%5."/>
      <w:lvlJc w:val="left"/>
      <w:pPr>
        <w:tabs>
          <w:tab w:val="num" w:pos="3535"/>
        </w:tabs>
        <w:ind w:left="3535" w:hanging="283"/>
      </w:pPr>
    </w:lvl>
    <w:lvl w:ilvl="5">
      <w:start w:val="1"/>
      <w:numFmt w:val="lowerLetter"/>
      <w:lvlText w:val="%6."/>
      <w:lvlJc w:val="left"/>
      <w:pPr>
        <w:tabs>
          <w:tab w:val="num" w:pos="4242"/>
        </w:tabs>
        <w:ind w:left="4242" w:hanging="283"/>
      </w:pPr>
    </w:lvl>
    <w:lvl w:ilvl="6">
      <w:start w:val="1"/>
      <w:numFmt w:val="lowerLetter"/>
      <w:lvlText w:val="%7."/>
      <w:lvlJc w:val="left"/>
      <w:pPr>
        <w:tabs>
          <w:tab w:val="num" w:pos="4949"/>
        </w:tabs>
        <w:ind w:left="4949" w:hanging="283"/>
      </w:pPr>
    </w:lvl>
    <w:lvl w:ilvl="7">
      <w:start w:val="1"/>
      <w:numFmt w:val="lowerLetter"/>
      <w:lvlText w:val="%8."/>
      <w:lvlJc w:val="left"/>
      <w:pPr>
        <w:tabs>
          <w:tab w:val="num" w:pos="5656"/>
        </w:tabs>
        <w:ind w:left="5656" w:hanging="283"/>
      </w:pPr>
    </w:lvl>
    <w:lvl w:ilvl="8">
      <w:start w:val="1"/>
      <w:numFmt w:val="lowerLetter"/>
      <w:lvlText w:val="%9."/>
      <w:lvlJc w:val="left"/>
      <w:pPr>
        <w:tabs>
          <w:tab w:val="num" w:pos="6363"/>
        </w:tabs>
        <w:ind w:left="6363" w:hanging="283"/>
      </w:pPr>
    </w:lvl>
  </w:abstractNum>
  <w:abstractNum w:abstractNumId="2">
    <w:nsid w:val="00000003"/>
    <w:multiLevelType w:val="multilevel"/>
    <w:tmpl w:val="00000003"/>
    <w:name w:val="WW8Num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1F0D713C"/>
    <w:multiLevelType w:val="hybridMultilevel"/>
    <w:tmpl w:val="C51C4A92"/>
    <w:lvl w:ilvl="0" w:tplc="506CC792">
      <w:start w:val="1"/>
      <w:numFmt w:val="decimal"/>
      <w:lvlText w:val="%1)"/>
      <w:lvlJc w:val="left"/>
      <w:pPr>
        <w:tabs>
          <w:tab w:val="num" w:pos="1776"/>
        </w:tabs>
        <w:ind w:left="1776" w:hanging="360"/>
      </w:pPr>
      <w:rPr>
        <w:rFonts w:hint="default"/>
      </w:rPr>
    </w:lvl>
    <w:lvl w:ilvl="1" w:tplc="0C0A0019">
      <w:start w:val="1"/>
      <w:numFmt w:val="lowerLetter"/>
      <w:lvlText w:val="%2."/>
      <w:lvlJc w:val="left"/>
      <w:pPr>
        <w:tabs>
          <w:tab w:val="num" w:pos="2496"/>
        </w:tabs>
        <w:ind w:left="2496" w:hanging="360"/>
      </w:pPr>
    </w:lvl>
    <w:lvl w:ilvl="2" w:tplc="0C0A001B">
      <w:start w:val="1"/>
      <w:numFmt w:val="lowerRoman"/>
      <w:lvlText w:val="%3."/>
      <w:lvlJc w:val="right"/>
      <w:pPr>
        <w:tabs>
          <w:tab w:val="num" w:pos="3216"/>
        </w:tabs>
        <w:ind w:left="3216" w:hanging="180"/>
      </w:pPr>
    </w:lvl>
    <w:lvl w:ilvl="3" w:tplc="0C0A000F">
      <w:start w:val="1"/>
      <w:numFmt w:val="decimal"/>
      <w:lvlText w:val="%4."/>
      <w:lvlJc w:val="left"/>
      <w:pPr>
        <w:tabs>
          <w:tab w:val="num" w:pos="3936"/>
        </w:tabs>
        <w:ind w:left="3936" w:hanging="360"/>
      </w:pPr>
    </w:lvl>
    <w:lvl w:ilvl="4" w:tplc="0C0A0019">
      <w:start w:val="1"/>
      <w:numFmt w:val="lowerLetter"/>
      <w:lvlText w:val="%5."/>
      <w:lvlJc w:val="left"/>
      <w:pPr>
        <w:tabs>
          <w:tab w:val="num" w:pos="4656"/>
        </w:tabs>
        <w:ind w:left="4656" w:hanging="360"/>
      </w:pPr>
    </w:lvl>
    <w:lvl w:ilvl="5" w:tplc="0C0A001B">
      <w:start w:val="1"/>
      <w:numFmt w:val="lowerRoman"/>
      <w:lvlText w:val="%6."/>
      <w:lvlJc w:val="right"/>
      <w:pPr>
        <w:tabs>
          <w:tab w:val="num" w:pos="5376"/>
        </w:tabs>
        <w:ind w:left="5376" w:hanging="180"/>
      </w:pPr>
    </w:lvl>
    <w:lvl w:ilvl="6" w:tplc="0C0A000F">
      <w:start w:val="1"/>
      <w:numFmt w:val="decimal"/>
      <w:lvlText w:val="%7."/>
      <w:lvlJc w:val="left"/>
      <w:pPr>
        <w:tabs>
          <w:tab w:val="num" w:pos="6096"/>
        </w:tabs>
        <w:ind w:left="6096" w:hanging="360"/>
      </w:pPr>
    </w:lvl>
    <w:lvl w:ilvl="7" w:tplc="0C0A0019">
      <w:start w:val="1"/>
      <w:numFmt w:val="lowerLetter"/>
      <w:lvlText w:val="%8."/>
      <w:lvlJc w:val="left"/>
      <w:pPr>
        <w:tabs>
          <w:tab w:val="num" w:pos="6816"/>
        </w:tabs>
        <w:ind w:left="6816" w:hanging="360"/>
      </w:pPr>
    </w:lvl>
    <w:lvl w:ilvl="8" w:tplc="0C0A001B">
      <w:start w:val="1"/>
      <w:numFmt w:val="lowerRoman"/>
      <w:lvlText w:val="%9."/>
      <w:lvlJc w:val="right"/>
      <w:pPr>
        <w:tabs>
          <w:tab w:val="num" w:pos="7536"/>
        </w:tabs>
        <w:ind w:left="7536" w:hanging="180"/>
      </w:pPr>
    </w:lvl>
  </w:abstractNum>
  <w:abstractNum w:abstractNumId="4">
    <w:nsid w:val="1FD846AB"/>
    <w:multiLevelType w:val="hybridMultilevel"/>
    <w:tmpl w:val="D88CF01C"/>
    <w:lvl w:ilvl="0" w:tplc="0C0A0005">
      <w:start w:val="1"/>
      <w:numFmt w:val="bullet"/>
      <w:lvlText w:val=""/>
      <w:lvlJc w:val="left"/>
      <w:pPr>
        <w:tabs>
          <w:tab w:val="num" w:pos="720"/>
        </w:tabs>
        <w:ind w:left="720" w:hanging="360"/>
      </w:pPr>
      <w:rPr>
        <w:rFonts w:ascii="Wingdings" w:hAnsi="Wingdings" w:cs="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5">
    <w:nsid w:val="295B3278"/>
    <w:multiLevelType w:val="hybridMultilevel"/>
    <w:tmpl w:val="522E2BC0"/>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2E05375D"/>
    <w:multiLevelType w:val="hybridMultilevel"/>
    <w:tmpl w:val="49407C1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3AEE0A68"/>
    <w:multiLevelType w:val="hybridMultilevel"/>
    <w:tmpl w:val="AEA43B36"/>
    <w:lvl w:ilvl="0" w:tplc="F2B2562E">
      <w:numFmt w:val="bullet"/>
      <w:lvlText w:val="-"/>
      <w:lvlJc w:val="left"/>
      <w:pPr>
        <w:ind w:left="720" w:hanging="360"/>
      </w:pPr>
      <w:rPr>
        <w:rFonts w:ascii="Arial" w:eastAsia="Calibri" w:hAnsi="Arial" w:cs="Arial" w:hint="default"/>
      </w:rPr>
    </w:lvl>
    <w:lvl w:ilvl="1" w:tplc="040A0003">
      <w:start w:val="1"/>
      <w:numFmt w:val="decimal"/>
      <w:lvlText w:val="%2."/>
      <w:lvlJc w:val="left"/>
      <w:pPr>
        <w:tabs>
          <w:tab w:val="num" w:pos="1440"/>
        </w:tabs>
        <w:ind w:left="1440" w:hanging="360"/>
      </w:pPr>
    </w:lvl>
    <w:lvl w:ilvl="2" w:tplc="040A0005">
      <w:start w:val="1"/>
      <w:numFmt w:val="decimal"/>
      <w:lvlText w:val="%3."/>
      <w:lvlJc w:val="left"/>
      <w:pPr>
        <w:tabs>
          <w:tab w:val="num" w:pos="2160"/>
        </w:tabs>
        <w:ind w:left="2160" w:hanging="360"/>
      </w:pPr>
    </w:lvl>
    <w:lvl w:ilvl="3" w:tplc="040A0001">
      <w:start w:val="1"/>
      <w:numFmt w:val="decimal"/>
      <w:lvlText w:val="%4."/>
      <w:lvlJc w:val="left"/>
      <w:pPr>
        <w:tabs>
          <w:tab w:val="num" w:pos="2880"/>
        </w:tabs>
        <w:ind w:left="2880" w:hanging="360"/>
      </w:pPr>
    </w:lvl>
    <w:lvl w:ilvl="4" w:tplc="040A0003">
      <w:start w:val="1"/>
      <w:numFmt w:val="decimal"/>
      <w:lvlText w:val="%5."/>
      <w:lvlJc w:val="left"/>
      <w:pPr>
        <w:tabs>
          <w:tab w:val="num" w:pos="3600"/>
        </w:tabs>
        <w:ind w:left="3600" w:hanging="360"/>
      </w:pPr>
    </w:lvl>
    <w:lvl w:ilvl="5" w:tplc="040A0005">
      <w:start w:val="1"/>
      <w:numFmt w:val="decimal"/>
      <w:lvlText w:val="%6."/>
      <w:lvlJc w:val="left"/>
      <w:pPr>
        <w:tabs>
          <w:tab w:val="num" w:pos="4320"/>
        </w:tabs>
        <w:ind w:left="4320" w:hanging="360"/>
      </w:pPr>
    </w:lvl>
    <w:lvl w:ilvl="6" w:tplc="040A0001">
      <w:start w:val="1"/>
      <w:numFmt w:val="decimal"/>
      <w:lvlText w:val="%7."/>
      <w:lvlJc w:val="left"/>
      <w:pPr>
        <w:tabs>
          <w:tab w:val="num" w:pos="5040"/>
        </w:tabs>
        <w:ind w:left="5040" w:hanging="360"/>
      </w:pPr>
    </w:lvl>
    <w:lvl w:ilvl="7" w:tplc="040A0003">
      <w:start w:val="1"/>
      <w:numFmt w:val="decimal"/>
      <w:lvlText w:val="%8."/>
      <w:lvlJc w:val="left"/>
      <w:pPr>
        <w:tabs>
          <w:tab w:val="num" w:pos="5760"/>
        </w:tabs>
        <w:ind w:left="5760" w:hanging="360"/>
      </w:pPr>
    </w:lvl>
    <w:lvl w:ilvl="8" w:tplc="040A0005">
      <w:start w:val="1"/>
      <w:numFmt w:val="decimal"/>
      <w:lvlText w:val="%9."/>
      <w:lvlJc w:val="left"/>
      <w:pPr>
        <w:tabs>
          <w:tab w:val="num" w:pos="6480"/>
        </w:tabs>
        <w:ind w:left="6480" w:hanging="360"/>
      </w:pPr>
    </w:lvl>
  </w:abstractNum>
  <w:abstractNum w:abstractNumId="8">
    <w:nsid w:val="3FCD68D8"/>
    <w:multiLevelType w:val="multilevel"/>
    <w:tmpl w:val="D122A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6EC7F56"/>
    <w:multiLevelType w:val="hybridMultilevel"/>
    <w:tmpl w:val="FE06B1F4"/>
    <w:lvl w:ilvl="0" w:tplc="0C0A000F">
      <w:start w:val="1"/>
      <w:numFmt w:val="decimal"/>
      <w:lvlText w:val="%1."/>
      <w:lvlJc w:val="left"/>
      <w:pPr>
        <w:tabs>
          <w:tab w:val="num" w:pos="720"/>
        </w:tabs>
        <w:ind w:left="720" w:hanging="360"/>
      </w:pPr>
      <w:rPr>
        <w:rFonts w:hint="default"/>
      </w:rPr>
    </w:lvl>
    <w:lvl w:ilvl="1" w:tplc="0C0A0005">
      <w:start w:val="1"/>
      <w:numFmt w:val="bullet"/>
      <w:lvlText w:val=""/>
      <w:lvlJc w:val="left"/>
      <w:pPr>
        <w:tabs>
          <w:tab w:val="num" w:pos="1440"/>
        </w:tabs>
        <w:ind w:left="1440" w:hanging="360"/>
      </w:pPr>
      <w:rPr>
        <w:rFonts w:ascii="Wingdings" w:hAnsi="Wingdings" w:cs="Wingdings" w:hint="default"/>
      </w:r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0">
    <w:nsid w:val="4E67106F"/>
    <w:multiLevelType w:val="hybridMultilevel"/>
    <w:tmpl w:val="3496DD26"/>
    <w:lvl w:ilvl="0" w:tplc="BE4AD202">
      <w:numFmt w:val="bullet"/>
      <w:lvlText w:val="-"/>
      <w:lvlJc w:val="left"/>
      <w:pPr>
        <w:ind w:left="720" w:hanging="360"/>
      </w:pPr>
      <w:rPr>
        <w:rFonts w:ascii="Calibri" w:eastAsia="Times New Roman" w:hAnsi="Calibr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11">
    <w:nsid w:val="64817FB1"/>
    <w:multiLevelType w:val="hybridMultilevel"/>
    <w:tmpl w:val="14F8DCBC"/>
    <w:lvl w:ilvl="0" w:tplc="0C0A0005">
      <w:start w:val="1"/>
      <w:numFmt w:val="bullet"/>
      <w:lvlText w:val=""/>
      <w:lvlJc w:val="left"/>
      <w:pPr>
        <w:tabs>
          <w:tab w:val="num" w:pos="720"/>
        </w:tabs>
        <w:ind w:left="720" w:hanging="360"/>
      </w:pPr>
      <w:rPr>
        <w:rFonts w:ascii="Wingdings" w:hAnsi="Wingdings" w:cs="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12">
    <w:nsid w:val="6ED36341"/>
    <w:multiLevelType w:val="multilevel"/>
    <w:tmpl w:val="D122A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9"/>
  </w:num>
  <w:num w:numId="3">
    <w:abstractNumId w:val="3"/>
  </w:num>
  <w:num w:numId="4">
    <w:abstractNumId w:val="10"/>
  </w:num>
  <w:num w:numId="5">
    <w:abstractNumId w:val="10"/>
  </w:num>
  <w:num w:numId="6">
    <w:abstractNumId w:val="4"/>
  </w:num>
  <w:num w:numId="7">
    <w:abstractNumId w:val="11"/>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
  </w:num>
  <w:num w:numId="11">
    <w:abstractNumId w:val="2"/>
  </w:num>
  <w:num w:numId="12">
    <w:abstractNumId w:val="8"/>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32C6"/>
    <w:rsid w:val="000009F8"/>
    <w:rsid w:val="000021FE"/>
    <w:rsid w:val="000047AB"/>
    <w:rsid w:val="000053A5"/>
    <w:rsid w:val="0000726B"/>
    <w:rsid w:val="000079C0"/>
    <w:rsid w:val="00015AE0"/>
    <w:rsid w:val="00020A2D"/>
    <w:rsid w:val="00021F83"/>
    <w:rsid w:val="00022DA3"/>
    <w:rsid w:val="00025EF6"/>
    <w:rsid w:val="00025F28"/>
    <w:rsid w:val="000340B6"/>
    <w:rsid w:val="00034E75"/>
    <w:rsid w:val="00037381"/>
    <w:rsid w:val="00040E91"/>
    <w:rsid w:val="00042FF0"/>
    <w:rsid w:val="00043671"/>
    <w:rsid w:val="0004405C"/>
    <w:rsid w:val="00044727"/>
    <w:rsid w:val="00046653"/>
    <w:rsid w:val="00047405"/>
    <w:rsid w:val="00055D70"/>
    <w:rsid w:val="0006069A"/>
    <w:rsid w:val="00067E04"/>
    <w:rsid w:val="000712C4"/>
    <w:rsid w:val="00072285"/>
    <w:rsid w:val="00073A7F"/>
    <w:rsid w:val="00077602"/>
    <w:rsid w:val="0008254B"/>
    <w:rsid w:val="00082E29"/>
    <w:rsid w:val="000832C6"/>
    <w:rsid w:val="00084B51"/>
    <w:rsid w:val="0008566D"/>
    <w:rsid w:val="00085AAE"/>
    <w:rsid w:val="00086308"/>
    <w:rsid w:val="00090D87"/>
    <w:rsid w:val="0009142B"/>
    <w:rsid w:val="000917BB"/>
    <w:rsid w:val="00094D20"/>
    <w:rsid w:val="0009588F"/>
    <w:rsid w:val="00095E5A"/>
    <w:rsid w:val="000A0053"/>
    <w:rsid w:val="000A1E17"/>
    <w:rsid w:val="000A4665"/>
    <w:rsid w:val="000A7E17"/>
    <w:rsid w:val="000B514D"/>
    <w:rsid w:val="000B6843"/>
    <w:rsid w:val="000C0D8E"/>
    <w:rsid w:val="000C1BF5"/>
    <w:rsid w:val="000C2258"/>
    <w:rsid w:val="000C4715"/>
    <w:rsid w:val="000C4844"/>
    <w:rsid w:val="000D10F6"/>
    <w:rsid w:val="000D12F3"/>
    <w:rsid w:val="000D24BD"/>
    <w:rsid w:val="000D4688"/>
    <w:rsid w:val="000D541A"/>
    <w:rsid w:val="000D5BA3"/>
    <w:rsid w:val="000E2AAC"/>
    <w:rsid w:val="000F00CF"/>
    <w:rsid w:val="000F5750"/>
    <w:rsid w:val="000F5AB1"/>
    <w:rsid w:val="00100EE6"/>
    <w:rsid w:val="0010271D"/>
    <w:rsid w:val="0010347D"/>
    <w:rsid w:val="00111A18"/>
    <w:rsid w:val="001125A0"/>
    <w:rsid w:val="00113905"/>
    <w:rsid w:val="001139DA"/>
    <w:rsid w:val="00114AF5"/>
    <w:rsid w:val="00114C0B"/>
    <w:rsid w:val="00116525"/>
    <w:rsid w:val="0012149B"/>
    <w:rsid w:val="00123237"/>
    <w:rsid w:val="001232D2"/>
    <w:rsid w:val="00125149"/>
    <w:rsid w:val="00126B0D"/>
    <w:rsid w:val="00126B87"/>
    <w:rsid w:val="00130489"/>
    <w:rsid w:val="001350EB"/>
    <w:rsid w:val="00136C07"/>
    <w:rsid w:val="0013713A"/>
    <w:rsid w:val="001421A7"/>
    <w:rsid w:val="00147AF2"/>
    <w:rsid w:val="001501EF"/>
    <w:rsid w:val="001524F9"/>
    <w:rsid w:val="00154DF5"/>
    <w:rsid w:val="00164E6A"/>
    <w:rsid w:val="00165ABB"/>
    <w:rsid w:val="001673AB"/>
    <w:rsid w:val="00167AA3"/>
    <w:rsid w:val="00170F74"/>
    <w:rsid w:val="00171CF8"/>
    <w:rsid w:val="00173533"/>
    <w:rsid w:val="00176FD0"/>
    <w:rsid w:val="001807D5"/>
    <w:rsid w:val="00182B60"/>
    <w:rsid w:val="001901C2"/>
    <w:rsid w:val="00193FF3"/>
    <w:rsid w:val="00197D67"/>
    <w:rsid w:val="001A1044"/>
    <w:rsid w:val="001A3343"/>
    <w:rsid w:val="001A3A8B"/>
    <w:rsid w:val="001A5D99"/>
    <w:rsid w:val="001A6EE5"/>
    <w:rsid w:val="001B031B"/>
    <w:rsid w:val="001B1CBA"/>
    <w:rsid w:val="001B3FA6"/>
    <w:rsid w:val="001B4002"/>
    <w:rsid w:val="001B54A8"/>
    <w:rsid w:val="001B67A3"/>
    <w:rsid w:val="001B69A8"/>
    <w:rsid w:val="001C733A"/>
    <w:rsid w:val="001C7D04"/>
    <w:rsid w:val="001D1FA7"/>
    <w:rsid w:val="001D7614"/>
    <w:rsid w:val="001E05BA"/>
    <w:rsid w:val="001E0C4E"/>
    <w:rsid w:val="001E2F82"/>
    <w:rsid w:val="001E452A"/>
    <w:rsid w:val="001E4ED8"/>
    <w:rsid w:val="001E5C21"/>
    <w:rsid w:val="001E6F0A"/>
    <w:rsid w:val="001E716F"/>
    <w:rsid w:val="001E7CBD"/>
    <w:rsid w:val="001F0A70"/>
    <w:rsid w:val="001F3380"/>
    <w:rsid w:val="001F55D7"/>
    <w:rsid w:val="001F7C16"/>
    <w:rsid w:val="002006AE"/>
    <w:rsid w:val="00200B4D"/>
    <w:rsid w:val="00202204"/>
    <w:rsid w:val="0020484A"/>
    <w:rsid w:val="00204F96"/>
    <w:rsid w:val="00206249"/>
    <w:rsid w:val="00206A89"/>
    <w:rsid w:val="002073FF"/>
    <w:rsid w:val="002110B0"/>
    <w:rsid w:val="0021216C"/>
    <w:rsid w:val="00213478"/>
    <w:rsid w:val="002142C6"/>
    <w:rsid w:val="00214A30"/>
    <w:rsid w:val="002171E6"/>
    <w:rsid w:val="00217A25"/>
    <w:rsid w:val="0022100E"/>
    <w:rsid w:val="00226352"/>
    <w:rsid w:val="00226FFF"/>
    <w:rsid w:val="00227C92"/>
    <w:rsid w:val="0023082B"/>
    <w:rsid w:val="002318BD"/>
    <w:rsid w:val="00232A38"/>
    <w:rsid w:val="002355EC"/>
    <w:rsid w:val="00240006"/>
    <w:rsid w:val="002400AE"/>
    <w:rsid w:val="00243206"/>
    <w:rsid w:val="0024468D"/>
    <w:rsid w:val="002446FD"/>
    <w:rsid w:val="00245A41"/>
    <w:rsid w:val="00247C90"/>
    <w:rsid w:val="00251892"/>
    <w:rsid w:val="002521A2"/>
    <w:rsid w:val="00252605"/>
    <w:rsid w:val="00252910"/>
    <w:rsid w:val="002549E7"/>
    <w:rsid w:val="00256C75"/>
    <w:rsid w:val="00260A3B"/>
    <w:rsid w:val="00260F39"/>
    <w:rsid w:val="002624A8"/>
    <w:rsid w:val="00263473"/>
    <w:rsid w:val="0026622D"/>
    <w:rsid w:val="00271A3D"/>
    <w:rsid w:val="00271C4B"/>
    <w:rsid w:val="00271D71"/>
    <w:rsid w:val="00274BF8"/>
    <w:rsid w:val="002806FC"/>
    <w:rsid w:val="00282B97"/>
    <w:rsid w:val="0028792C"/>
    <w:rsid w:val="00291792"/>
    <w:rsid w:val="00295020"/>
    <w:rsid w:val="00295025"/>
    <w:rsid w:val="00297090"/>
    <w:rsid w:val="002A0643"/>
    <w:rsid w:val="002A12BB"/>
    <w:rsid w:val="002A145F"/>
    <w:rsid w:val="002A3D16"/>
    <w:rsid w:val="002B1373"/>
    <w:rsid w:val="002B236C"/>
    <w:rsid w:val="002B2997"/>
    <w:rsid w:val="002B4B29"/>
    <w:rsid w:val="002C0695"/>
    <w:rsid w:val="002C45DD"/>
    <w:rsid w:val="002C6F5F"/>
    <w:rsid w:val="002D3269"/>
    <w:rsid w:val="002D471F"/>
    <w:rsid w:val="002D6677"/>
    <w:rsid w:val="002D6807"/>
    <w:rsid w:val="002D7F6A"/>
    <w:rsid w:val="002E1600"/>
    <w:rsid w:val="002E45CA"/>
    <w:rsid w:val="002E5050"/>
    <w:rsid w:val="002E7007"/>
    <w:rsid w:val="002F0830"/>
    <w:rsid w:val="002F1B85"/>
    <w:rsid w:val="002F20E5"/>
    <w:rsid w:val="002F53E0"/>
    <w:rsid w:val="002F7B3F"/>
    <w:rsid w:val="002F7F66"/>
    <w:rsid w:val="003004C8"/>
    <w:rsid w:val="00301AFB"/>
    <w:rsid w:val="00301F06"/>
    <w:rsid w:val="003020F0"/>
    <w:rsid w:val="00304896"/>
    <w:rsid w:val="00306BE4"/>
    <w:rsid w:val="00311551"/>
    <w:rsid w:val="00312364"/>
    <w:rsid w:val="00315159"/>
    <w:rsid w:val="00325D9B"/>
    <w:rsid w:val="00327E8D"/>
    <w:rsid w:val="003309C2"/>
    <w:rsid w:val="00333300"/>
    <w:rsid w:val="00343D39"/>
    <w:rsid w:val="0034472E"/>
    <w:rsid w:val="00345EB1"/>
    <w:rsid w:val="003460D4"/>
    <w:rsid w:val="00350234"/>
    <w:rsid w:val="00350E29"/>
    <w:rsid w:val="00352C88"/>
    <w:rsid w:val="003576F9"/>
    <w:rsid w:val="00361A84"/>
    <w:rsid w:val="00362FF4"/>
    <w:rsid w:val="00370E84"/>
    <w:rsid w:val="0037374F"/>
    <w:rsid w:val="00374649"/>
    <w:rsid w:val="00375260"/>
    <w:rsid w:val="003771EB"/>
    <w:rsid w:val="0038111B"/>
    <w:rsid w:val="00382038"/>
    <w:rsid w:val="0038256C"/>
    <w:rsid w:val="003837DB"/>
    <w:rsid w:val="003918A9"/>
    <w:rsid w:val="0039444D"/>
    <w:rsid w:val="00396836"/>
    <w:rsid w:val="00397E30"/>
    <w:rsid w:val="003A35A6"/>
    <w:rsid w:val="003B5B6D"/>
    <w:rsid w:val="003C24D6"/>
    <w:rsid w:val="003C29DD"/>
    <w:rsid w:val="003C59CA"/>
    <w:rsid w:val="003C6AE5"/>
    <w:rsid w:val="003C7013"/>
    <w:rsid w:val="003D17A0"/>
    <w:rsid w:val="003D25A2"/>
    <w:rsid w:val="003D3674"/>
    <w:rsid w:val="003D42CF"/>
    <w:rsid w:val="003E3C19"/>
    <w:rsid w:val="003E4584"/>
    <w:rsid w:val="003E7595"/>
    <w:rsid w:val="003F258E"/>
    <w:rsid w:val="003F287E"/>
    <w:rsid w:val="003F2D08"/>
    <w:rsid w:val="003F3AC0"/>
    <w:rsid w:val="003F4A54"/>
    <w:rsid w:val="003F6F2B"/>
    <w:rsid w:val="003F7D9C"/>
    <w:rsid w:val="0040093C"/>
    <w:rsid w:val="0040248D"/>
    <w:rsid w:val="0040273E"/>
    <w:rsid w:val="004058C1"/>
    <w:rsid w:val="00407B67"/>
    <w:rsid w:val="00412A61"/>
    <w:rsid w:val="00413109"/>
    <w:rsid w:val="004132D4"/>
    <w:rsid w:val="0041548A"/>
    <w:rsid w:val="00415663"/>
    <w:rsid w:val="00416FD1"/>
    <w:rsid w:val="004238CF"/>
    <w:rsid w:val="004273F0"/>
    <w:rsid w:val="004278B7"/>
    <w:rsid w:val="00430E5D"/>
    <w:rsid w:val="00431A58"/>
    <w:rsid w:val="004379F4"/>
    <w:rsid w:val="00440F55"/>
    <w:rsid w:val="00444E60"/>
    <w:rsid w:val="00445845"/>
    <w:rsid w:val="00447F06"/>
    <w:rsid w:val="0045007C"/>
    <w:rsid w:val="0045232B"/>
    <w:rsid w:val="004523E4"/>
    <w:rsid w:val="00453003"/>
    <w:rsid w:val="0045312D"/>
    <w:rsid w:val="004552F4"/>
    <w:rsid w:val="0045547D"/>
    <w:rsid w:val="00456ABD"/>
    <w:rsid w:val="0046071E"/>
    <w:rsid w:val="00461FAC"/>
    <w:rsid w:val="00463023"/>
    <w:rsid w:val="00466546"/>
    <w:rsid w:val="00466ED8"/>
    <w:rsid w:val="004673AD"/>
    <w:rsid w:val="0047377F"/>
    <w:rsid w:val="004750DB"/>
    <w:rsid w:val="0048252A"/>
    <w:rsid w:val="00483D49"/>
    <w:rsid w:val="0048720B"/>
    <w:rsid w:val="0049067A"/>
    <w:rsid w:val="00495077"/>
    <w:rsid w:val="00496047"/>
    <w:rsid w:val="00497A97"/>
    <w:rsid w:val="00497AF1"/>
    <w:rsid w:val="004A252C"/>
    <w:rsid w:val="004A4C2A"/>
    <w:rsid w:val="004A58E0"/>
    <w:rsid w:val="004A7AAD"/>
    <w:rsid w:val="004B04DF"/>
    <w:rsid w:val="004B182A"/>
    <w:rsid w:val="004B1E26"/>
    <w:rsid w:val="004B6366"/>
    <w:rsid w:val="004C3102"/>
    <w:rsid w:val="004C49F1"/>
    <w:rsid w:val="004C760A"/>
    <w:rsid w:val="004D1B40"/>
    <w:rsid w:val="004D3EC2"/>
    <w:rsid w:val="004D60CF"/>
    <w:rsid w:val="004D6402"/>
    <w:rsid w:val="004D709B"/>
    <w:rsid w:val="004E110F"/>
    <w:rsid w:val="004E2596"/>
    <w:rsid w:val="004E28EC"/>
    <w:rsid w:val="004E3B85"/>
    <w:rsid w:val="004E412E"/>
    <w:rsid w:val="004F0868"/>
    <w:rsid w:val="004F2529"/>
    <w:rsid w:val="004F581A"/>
    <w:rsid w:val="004F661B"/>
    <w:rsid w:val="004F7EF8"/>
    <w:rsid w:val="005036C2"/>
    <w:rsid w:val="00505D70"/>
    <w:rsid w:val="00507446"/>
    <w:rsid w:val="0051019B"/>
    <w:rsid w:val="0051167D"/>
    <w:rsid w:val="00511C5E"/>
    <w:rsid w:val="00513629"/>
    <w:rsid w:val="0051402E"/>
    <w:rsid w:val="0051599E"/>
    <w:rsid w:val="005217FB"/>
    <w:rsid w:val="00522296"/>
    <w:rsid w:val="00523150"/>
    <w:rsid w:val="005233BE"/>
    <w:rsid w:val="00523AD1"/>
    <w:rsid w:val="005248DD"/>
    <w:rsid w:val="00527E87"/>
    <w:rsid w:val="005326D1"/>
    <w:rsid w:val="00535478"/>
    <w:rsid w:val="00535FC3"/>
    <w:rsid w:val="00536760"/>
    <w:rsid w:val="00540073"/>
    <w:rsid w:val="00544951"/>
    <w:rsid w:val="00547AA6"/>
    <w:rsid w:val="00550C6C"/>
    <w:rsid w:val="005546AB"/>
    <w:rsid w:val="00555AA5"/>
    <w:rsid w:val="00563DC1"/>
    <w:rsid w:val="00567009"/>
    <w:rsid w:val="0057266A"/>
    <w:rsid w:val="00574626"/>
    <w:rsid w:val="005747A6"/>
    <w:rsid w:val="00577260"/>
    <w:rsid w:val="00580513"/>
    <w:rsid w:val="00581A42"/>
    <w:rsid w:val="00587AAF"/>
    <w:rsid w:val="00593A27"/>
    <w:rsid w:val="00594285"/>
    <w:rsid w:val="00594630"/>
    <w:rsid w:val="00594E7C"/>
    <w:rsid w:val="005976BA"/>
    <w:rsid w:val="00597948"/>
    <w:rsid w:val="005A3A11"/>
    <w:rsid w:val="005B0520"/>
    <w:rsid w:val="005B146F"/>
    <w:rsid w:val="005B435A"/>
    <w:rsid w:val="005B5BCE"/>
    <w:rsid w:val="005C0454"/>
    <w:rsid w:val="005C0BBB"/>
    <w:rsid w:val="005C267C"/>
    <w:rsid w:val="005C6B92"/>
    <w:rsid w:val="005D038B"/>
    <w:rsid w:val="005D0738"/>
    <w:rsid w:val="005D2E5F"/>
    <w:rsid w:val="005D3D98"/>
    <w:rsid w:val="005D5674"/>
    <w:rsid w:val="005D6E02"/>
    <w:rsid w:val="005E14B3"/>
    <w:rsid w:val="005E707B"/>
    <w:rsid w:val="005E7A17"/>
    <w:rsid w:val="005F262A"/>
    <w:rsid w:val="005F36C9"/>
    <w:rsid w:val="005F3CBA"/>
    <w:rsid w:val="005F3FC4"/>
    <w:rsid w:val="00600177"/>
    <w:rsid w:val="00605E50"/>
    <w:rsid w:val="00606994"/>
    <w:rsid w:val="0062083B"/>
    <w:rsid w:val="006209BA"/>
    <w:rsid w:val="00621400"/>
    <w:rsid w:val="00627B47"/>
    <w:rsid w:val="0063340B"/>
    <w:rsid w:val="006356E0"/>
    <w:rsid w:val="00642C9A"/>
    <w:rsid w:val="0064317A"/>
    <w:rsid w:val="0064729C"/>
    <w:rsid w:val="006530B9"/>
    <w:rsid w:val="0065750B"/>
    <w:rsid w:val="0066311B"/>
    <w:rsid w:val="006649A9"/>
    <w:rsid w:val="00665567"/>
    <w:rsid w:val="00670387"/>
    <w:rsid w:val="00670F3C"/>
    <w:rsid w:val="00673425"/>
    <w:rsid w:val="00676691"/>
    <w:rsid w:val="00685C4A"/>
    <w:rsid w:val="00685CD7"/>
    <w:rsid w:val="0068723D"/>
    <w:rsid w:val="00687BD6"/>
    <w:rsid w:val="006903FE"/>
    <w:rsid w:val="00690F8F"/>
    <w:rsid w:val="00691874"/>
    <w:rsid w:val="00691ABC"/>
    <w:rsid w:val="00693E00"/>
    <w:rsid w:val="00694530"/>
    <w:rsid w:val="00695B31"/>
    <w:rsid w:val="00695B6E"/>
    <w:rsid w:val="006A2456"/>
    <w:rsid w:val="006B41BE"/>
    <w:rsid w:val="006C13B6"/>
    <w:rsid w:val="006C2846"/>
    <w:rsid w:val="006D07B1"/>
    <w:rsid w:val="006D2970"/>
    <w:rsid w:val="006D6286"/>
    <w:rsid w:val="006D643F"/>
    <w:rsid w:val="006D7894"/>
    <w:rsid w:val="006E33C2"/>
    <w:rsid w:val="006E48B9"/>
    <w:rsid w:val="006F185A"/>
    <w:rsid w:val="00701DD4"/>
    <w:rsid w:val="00702A28"/>
    <w:rsid w:val="00711356"/>
    <w:rsid w:val="0071304F"/>
    <w:rsid w:val="00713ABB"/>
    <w:rsid w:val="007150ED"/>
    <w:rsid w:val="00715E60"/>
    <w:rsid w:val="00716D63"/>
    <w:rsid w:val="0071751E"/>
    <w:rsid w:val="0071797A"/>
    <w:rsid w:val="007206E5"/>
    <w:rsid w:val="00720875"/>
    <w:rsid w:val="0072107D"/>
    <w:rsid w:val="007246CC"/>
    <w:rsid w:val="0073778E"/>
    <w:rsid w:val="00740BAE"/>
    <w:rsid w:val="00745579"/>
    <w:rsid w:val="007504EB"/>
    <w:rsid w:val="00751086"/>
    <w:rsid w:val="0075216B"/>
    <w:rsid w:val="00752DCA"/>
    <w:rsid w:val="00753ACF"/>
    <w:rsid w:val="00753DD5"/>
    <w:rsid w:val="00754042"/>
    <w:rsid w:val="007547B9"/>
    <w:rsid w:val="007551D8"/>
    <w:rsid w:val="00757814"/>
    <w:rsid w:val="007615A7"/>
    <w:rsid w:val="00761FA9"/>
    <w:rsid w:val="00767897"/>
    <w:rsid w:val="007722CE"/>
    <w:rsid w:val="007723BE"/>
    <w:rsid w:val="007754E0"/>
    <w:rsid w:val="007760D3"/>
    <w:rsid w:val="00780843"/>
    <w:rsid w:val="00781C37"/>
    <w:rsid w:val="00781F3C"/>
    <w:rsid w:val="007824F5"/>
    <w:rsid w:val="007857DC"/>
    <w:rsid w:val="0078582A"/>
    <w:rsid w:val="00785F52"/>
    <w:rsid w:val="00787137"/>
    <w:rsid w:val="007873A2"/>
    <w:rsid w:val="0079057C"/>
    <w:rsid w:val="00791A53"/>
    <w:rsid w:val="00792621"/>
    <w:rsid w:val="00792A88"/>
    <w:rsid w:val="007974DF"/>
    <w:rsid w:val="007A0C30"/>
    <w:rsid w:val="007A7BC5"/>
    <w:rsid w:val="007B038F"/>
    <w:rsid w:val="007B3F3E"/>
    <w:rsid w:val="007B565D"/>
    <w:rsid w:val="007B65D4"/>
    <w:rsid w:val="007B76D9"/>
    <w:rsid w:val="007C14DC"/>
    <w:rsid w:val="007C1D0A"/>
    <w:rsid w:val="007C23D8"/>
    <w:rsid w:val="007D06B6"/>
    <w:rsid w:val="007D30CF"/>
    <w:rsid w:val="007E30AA"/>
    <w:rsid w:val="007E4FE2"/>
    <w:rsid w:val="007E5A3D"/>
    <w:rsid w:val="007E5F0D"/>
    <w:rsid w:val="007F28F1"/>
    <w:rsid w:val="007F4EFE"/>
    <w:rsid w:val="007F7D65"/>
    <w:rsid w:val="00802C4A"/>
    <w:rsid w:val="00805A12"/>
    <w:rsid w:val="008077C1"/>
    <w:rsid w:val="00812D3E"/>
    <w:rsid w:val="00820503"/>
    <w:rsid w:val="00823722"/>
    <w:rsid w:val="00826716"/>
    <w:rsid w:val="00827754"/>
    <w:rsid w:val="0083509D"/>
    <w:rsid w:val="00835294"/>
    <w:rsid w:val="00836716"/>
    <w:rsid w:val="0084001F"/>
    <w:rsid w:val="008406E5"/>
    <w:rsid w:val="00840DD6"/>
    <w:rsid w:val="0084150F"/>
    <w:rsid w:val="00842DE4"/>
    <w:rsid w:val="00843E80"/>
    <w:rsid w:val="00845C83"/>
    <w:rsid w:val="00846240"/>
    <w:rsid w:val="008520C0"/>
    <w:rsid w:val="00852532"/>
    <w:rsid w:val="00853ACF"/>
    <w:rsid w:val="008541DF"/>
    <w:rsid w:val="00856573"/>
    <w:rsid w:val="0086109A"/>
    <w:rsid w:val="0086356E"/>
    <w:rsid w:val="00863877"/>
    <w:rsid w:val="008677A8"/>
    <w:rsid w:val="008677E2"/>
    <w:rsid w:val="00867D15"/>
    <w:rsid w:val="00880BF6"/>
    <w:rsid w:val="00880ED6"/>
    <w:rsid w:val="00881A3F"/>
    <w:rsid w:val="00881BCC"/>
    <w:rsid w:val="008826F6"/>
    <w:rsid w:val="008847E5"/>
    <w:rsid w:val="008909E0"/>
    <w:rsid w:val="00891981"/>
    <w:rsid w:val="00897D3F"/>
    <w:rsid w:val="008A0083"/>
    <w:rsid w:val="008A129E"/>
    <w:rsid w:val="008A20B4"/>
    <w:rsid w:val="008A277C"/>
    <w:rsid w:val="008A2D41"/>
    <w:rsid w:val="008A480E"/>
    <w:rsid w:val="008A4FA3"/>
    <w:rsid w:val="008A73AF"/>
    <w:rsid w:val="008B3C5B"/>
    <w:rsid w:val="008B44B5"/>
    <w:rsid w:val="008B5590"/>
    <w:rsid w:val="008B6FC1"/>
    <w:rsid w:val="008C0FAA"/>
    <w:rsid w:val="008C172A"/>
    <w:rsid w:val="008C3B9E"/>
    <w:rsid w:val="008C502E"/>
    <w:rsid w:val="008E1439"/>
    <w:rsid w:val="008E45AF"/>
    <w:rsid w:val="008E5A6B"/>
    <w:rsid w:val="008F0F2B"/>
    <w:rsid w:val="008F29E7"/>
    <w:rsid w:val="008F3873"/>
    <w:rsid w:val="008F430A"/>
    <w:rsid w:val="008F48A2"/>
    <w:rsid w:val="008F5E53"/>
    <w:rsid w:val="008F68B9"/>
    <w:rsid w:val="0090105A"/>
    <w:rsid w:val="00901385"/>
    <w:rsid w:val="009135F9"/>
    <w:rsid w:val="009145BF"/>
    <w:rsid w:val="00916D69"/>
    <w:rsid w:val="0091761A"/>
    <w:rsid w:val="00920888"/>
    <w:rsid w:val="00922FDF"/>
    <w:rsid w:val="009233F2"/>
    <w:rsid w:val="00927563"/>
    <w:rsid w:val="0093025B"/>
    <w:rsid w:val="0093074D"/>
    <w:rsid w:val="00932ED1"/>
    <w:rsid w:val="00934C1C"/>
    <w:rsid w:val="009353B8"/>
    <w:rsid w:val="0094478B"/>
    <w:rsid w:val="0094594D"/>
    <w:rsid w:val="009474FB"/>
    <w:rsid w:val="0095629C"/>
    <w:rsid w:val="0095768D"/>
    <w:rsid w:val="00957B5E"/>
    <w:rsid w:val="00963650"/>
    <w:rsid w:val="00963C76"/>
    <w:rsid w:val="00965320"/>
    <w:rsid w:val="00972A32"/>
    <w:rsid w:val="00973301"/>
    <w:rsid w:val="00975943"/>
    <w:rsid w:val="00977B8B"/>
    <w:rsid w:val="00977D91"/>
    <w:rsid w:val="009826C4"/>
    <w:rsid w:val="009828E2"/>
    <w:rsid w:val="009834FF"/>
    <w:rsid w:val="009843B7"/>
    <w:rsid w:val="00984B71"/>
    <w:rsid w:val="009852EB"/>
    <w:rsid w:val="0098786A"/>
    <w:rsid w:val="00990349"/>
    <w:rsid w:val="009911B7"/>
    <w:rsid w:val="009917AE"/>
    <w:rsid w:val="00992951"/>
    <w:rsid w:val="00993FF8"/>
    <w:rsid w:val="009973BF"/>
    <w:rsid w:val="009A07DE"/>
    <w:rsid w:val="009A09F2"/>
    <w:rsid w:val="009A2A07"/>
    <w:rsid w:val="009A2DCD"/>
    <w:rsid w:val="009A3D2A"/>
    <w:rsid w:val="009A4BC1"/>
    <w:rsid w:val="009A6E3B"/>
    <w:rsid w:val="009A754E"/>
    <w:rsid w:val="009A7F19"/>
    <w:rsid w:val="009B02A2"/>
    <w:rsid w:val="009B0EA3"/>
    <w:rsid w:val="009B15F3"/>
    <w:rsid w:val="009B3355"/>
    <w:rsid w:val="009B4DEA"/>
    <w:rsid w:val="009B60E2"/>
    <w:rsid w:val="009C20FC"/>
    <w:rsid w:val="009C46BB"/>
    <w:rsid w:val="009C4718"/>
    <w:rsid w:val="009C5F38"/>
    <w:rsid w:val="009D14C4"/>
    <w:rsid w:val="009D3438"/>
    <w:rsid w:val="009D6249"/>
    <w:rsid w:val="009D64FB"/>
    <w:rsid w:val="009D7F13"/>
    <w:rsid w:val="009E3A39"/>
    <w:rsid w:val="009E43CB"/>
    <w:rsid w:val="009E713A"/>
    <w:rsid w:val="009F7172"/>
    <w:rsid w:val="009F780C"/>
    <w:rsid w:val="00A01E02"/>
    <w:rsid w:val="00A0240F"/>
    <w:rsid w:val="00A04E51"/>
    <w:rsid w:val="00A0577D"/>
    <w:rsid w:val="00A060E2"/>
    <w:rsid w:val="00A072FD"/>
    <w:rsid w:val="00A120B0"/>
    <w:rsid w:val="00A15CD4"/>
    <w:rsid w:val="00A16E2D"/>
    <w:rsid w:val="00A16F78"/>
    <w:rsid w:val="00A17C02"/>
    <w:rsid w:val="00A239BB"/>
    <w:rsid w:val="00A2461C"/>
    <w:rsid w:val="00A24B0C"/>
    <w:rsid w:val="00A25322"/>
    <w:rsid w:val="00A27EAC"/>
    <w:rsid w:val="00A31948"/>
    <w:rsid w:val="00A333A8"/>
    <w:rsid w:val="00A348A4"/>
    <w:rsid w:val="00A37DE2"/>
    <w:rsid w:val="00A418CE"/>
    <w:rsid w:val="00A447B1"/>
    <w:rsid w:val="00A46CC9"/>
    <w:rsid w:val="00A51721"/>
    <w:rsid w:val="00A51EC9"/>
    <w:rsid w:val="00A578F6"/>
    <w:rsid w:val="00A60F79"/>
    <w:rsid w:val="00A67DCD"/>
    <w:rsid w:val="00A746A9"/>
    <w:rsid w:val="00A7777A"/>
    <w:rsid w:val="00A825C8"/>
    <w:rsid w:val="00A82EA4"/>
    <w:rsid w:val="00A85303"/>
    <w:rsid w:val="00A91AC7"/>
    <w:rsid w:val="00A972D9"/>
    <w:rsid w:val="00AA399F"/>
    <w:rsid w:val="00AA452E"/>
    <w:rsid w:val="00AA4801"/>
    <w:rsid w:val="00AA766D"/>
    <w:rsid w:val="00AB2874"/>
    <w:rsid w:val="00AB2B3B"/>
    <w:rsid w:val="00AB5BF5"/>
    <w:rsid w:val="00AB5D46"/>
    <w:rsid w:val="00AB718F"/>
    <w:rsid w:val="00AC1CFE"/>
    <w:rsid w:val="00AC50E4"/>
    <w:rsid w:val="00AD0609"/>
    <w:rsid w:val="00AD14C6"/>
    <w:rsid w:val="00AD1E27"/>
    <w:rsid w:val="00AD4D82"/>
    <w:rsid w:val="00AD5812"/>
    <w:rsid w:val="00AE051B"/>
    <w:rsid w:val="00AE27A1"/>
    <w:rsid w:val="00AE7751"/>
    <w:rsid w:val="00AF60F2"/>
    <w:rsid w:val="00B02480"/>
    <w:rsid w:val="00B04588"/>
    <w:rsid w:val="00B053CA"/>
    <w:rsid w:val="00B062CD"/>
    <w:rsid w:val="00B11F91"/>
    <w:rsid w:val="00B1413A"/>
    <w:rsid w:val="00B159E6"/>
    <w:rsid w:val="00B1764A"/>
    <w:rsid w:val="00B17B5D"/>
    <w:rsid w:val="00B2332F"/>
    <w:rsid w:val="00B236C9"/>
    <w:rsid w:val="00B23E4D"/>
    <w:rsid w:val="00B23FAB"/>
    <w:rsid w:val="00B2415A"/>
    <w:rsid w:val="00B249A8"/>
    <w:rsid w:val="00B25D7C"/>
    <w:rsid w:val="00B3014A"/>
    <w:rsid w:val="00B32A05"/>
    <w:rsid w:val="00B32FE1"/>
    <w:rsid w:val="00B40DCF"/>
    <w:rsid w:val="00B42342"/>
    <w:rsid w:val="00B4251B"/>
    <w:rsid w:val="00B438A8"/>
    <w:rsid w:val="00B5155E"/>
    <w:rsid w:val="00B554CF"/>
    <w:rsid w:val="00B5681A"/>
    <w:rsid w:val="00B57037"/>
    <w:rsid w:val="00B639BD"/>
    <w:rsid w:val="00B77F16"/>
    <w:rsid w:val="00B8052C"/>
    <w:rsid w:val="00B832DF"/>
    <w:rsid w:val="00B970F7"/>
    <w:rsid w:val="00B978C8"/>
    <w:rsid w:val="00BA095C"/>
    <w:rsid w:val="00BA3E77"/>
    <w:rsid w:val="00BA4932"/>
    <w:rsid w:val="00BA5011"/>
    <w:rsid w:val="00BA666D"/>
    <w:rsid w:val="00BB1340"/>
    <w:rsid w:val="00BB6EEF"/>
    <w:rsid w:val="00BC154A"/>
    <w:rsid w:val="00BC3235"/>
    <w:rsid w:val="00BC38DE"/>
    <w:rsid w:val="00BC5923"/>
    <w:rsid w:val="00BC5E1A"/>
    <w:rsid w:val="00BC7366"/>
    <w:rsid w:val="00BD1A72"/>
    <w:rsid w:val="00BD1B22"/>
    <w:rsid w:val="00BD423E"/>
    <w:rsid w:val="00BD5B37"/>
    <w:rsid w:val="00BD6089"/>
    <w:rsid w:val="00BE33D6"/>
    <w:rsid w:val="00BE3E05"/>
    <w:rsid w:val="00BF2DA7"/>
    <w:rsid w:val="00BF3407"/>
    <w:rsid w:val="00BF3835"/>
    <w:rsid w:val="00BF7FF3"/>
    <w:rsid w:val="00C10579"/>
    <w:rsid w:val="00C10601"/>
    <w:rsid w:val="00C127BC"/>
    <w:rsid w:val="00C12D23"/>
    <w:rsid w:val="00C13825"/>
    <w:rsid w:val="00C16D39"/>
    <w:rsid w:val="00C223AC"/>
    <w:rsid w:val="00C27E74"/>
    <w:rsid w:val="00C365BB"/>
    <w:rsid w:val="00C36F6F"/>
    <w:rsid w:val="00C37A14"/>
    <w:rsid w:val="00C46284"/>
    <w:rsid w:val="00C4731E"/>
    <w:rsid w:val="00C475CF"/>
    <w:rsid w:val="00C5169A"/>
    <w:rsid w:val="00C52C56"/>
    <w:rsid w:val="00C53166"/>
    <w:rsid w:val="00C570A8"/>
    <w:rsid w:val="00C74555"/>
    <w:rsid w:val="00C77B06"/>
    <w:rsid w:val="00C804CB"/>
    <w:rsid w:val="00C86922"/>
    <w:rsid w:val="00C87E5B"/>
    <w:rsid w:val="00C9418A"/>
    <w:rsid w:val="00C97BFB"/>
    <w:rsid w:val="00CA0DF7"/>
    <w:rsid w:val="00CA2C6E"/>
    <w:rsid w:val="00CA586C"/>
    <w:rsid w:val="00CA6DEE"/>
    <w:rsid w:val="00CA6EB9"/>
    <w:rsid w:val="00CB069B"/>
    <w:rsid w:val="00CB08CE"/>
    <w:rsid w:val="00CB12DE"/>
    <w:rsid w:val="00CB2186"/>
    <w:rsid w:val="00CB338A"/>
    <w:rsid w:val="00CB58AE"/>
    <w:rsid w:val="00CB7BD3"/>
    <w:rsid w:val="00CC2FE0"/>
    <w:rsid w:val="00CC5421"/>
    <w:rsid w:val="00CC58B4"/>
    <w:rsid w:val="00CC65C8"/>
    <w:rsid w:val="00CD1796"/>
    <w:rsid w:val="00CD454B"/>
    <w:rsid w:val="00CD49B9"/>
    <w:rsid w:val="00CE3B8E"/>
    <w:rsid w:val="00CE477F"/>
    <w:rsid w:val="00CE4D47"/>
    <w:rsid w:val="00CF0A5A"/>
    <w:rsid w:val="00CF154A"/>
    <w:rsid w:val="00CF404A"/>
    <w:rsid w:val="00CF529C"/>
    <w:rsid w:val="00D03C79"/>
    <w:rsid w:val="00D04171"/>
    <w:rsid w:val="00D0769C"/>
    <w:rsid w:val="00D1002C"/>
    <w:rsid w:val="00D13C07"/>
    <w:rsid w:val="00D13CD5"/>
    <w:rsid w:val="00D159EB"/>
    <w:rsid w:val="00D176C2"/>
    <w:rsid w:val="00D20E61"/>
    <w:rsid w:val="00D26537"/>
    <w:rsid w:val="00D30A6B"/>
    <w:rsid w:val="00D31176"/>
    <w:rsid w:val="00D34CE4"/>
    <w:rsid w:val="00D3776C"/>
    <w:rsid w:val="00D404D6"/>
    <w:rsid w:val="00D42A0D"/>
    <w:rsid w:val="00D51556"/>
    <w:rsid w:val="00D53EA8"/>
    <w:rsid w:val="00D60363"/>
    <w:rsid w:val="00D668A2"/>
    <w:rsid w:val="00D66E12"/>
    <w:rsid w:val="00D6755D"/>
    <w:rsid w:val="00D7317D"/>
    <w:rsid w:val="00D73CDC"/>
    <w:rsid w:val="00D73D88"/>
    <w:rsid w:val="00D754F1"/>
    <w:rsid w:val="00D774E2"/>
    <w:rsid w:val="00D8247C"/>
    <w:rsid w:val="00D82F92"/>
    <w:rsid w:val="00D83667"/>
    <w:rsid w:val="00D84E43"/>
    <w:rsid w:val="00D9242A"/>
    <w:rsid w:val="00D93B24"/>
    <w:rsid w:val="00D94C8D"/>
    <w:rsid w:val="00D95D3D"/>
    <w:rsid w:val="00DA3480"/>
    <w:rsid w:val="00DA3A0A"/>
    <w:rsid w:val="00DC050C"/>
    <w:rsid w:val="00DC0C2E"/>
    <w:rsid w:val="00DC1F82"/>
    <w:rsid w:val="00DD0BA0"/>
    <w:rsid w:val="00DD1105"/>
    <w:rsid w:val="00DD3D5E"/>
    <w:rsid w:val="00DD4423"/>
    <w:rsid w:val="00DD65C7"/>
    <w:rsid w:val="00DD6F99"/>
    <w:rsid w:val="00DD7BC0"/>
    <w:rsid w:val="00DE53AF"/>
    <w:rsid w:val="00DE7BE0"/>
    <w:rsid w:val="00DF0D72"/>
    <w:rsid w:val="00E04A80"/>
    <w:rsid w:val="00E07F23"/>
    <w:rsid w:val="00E10D48"/>
    <w:rsid w:val="00E11197"/>
    <w:rsid w:val="00E1156E"/>
    <w:rsid w:val="00E14C63"/>
    <w:rsid w:val="00E206CF"/>
    <w:rsid w:val="00E22B36"/>
    <w:rsid w:val="00E24231"/>
    <w:rsid w:val="00E33582"/>
    <w:rsid w:val="00E35A8B"/>
    <w:rsid w:val="00E360BF"/>
    <w:rsid w:val="00E375C7"/>
    <w:rsid w:val="00E409E2"/>
    <w:rsid w:val="00E42FEE"/>
    <w:rsid w:val="00E449AD"/>
    <w:rsid w:val="00E44CEF"/>
    <w:rsid w:val="00E517C4"/>
    <w:rsid w:val="00E5347A"/>
    <w:rsid w:val="00E53C78"/>
    <w:rsid w:val="00E556ED"/>
    <w:rsid w:val="00E62928"/>
    <w:rsid w:val="00E63BE4"/>
    <w:rsid w:val="00E649E6"/>
    <w:rsid w:val="00E70E48"/>
    <w:rsid w:val="00E72495"/>
    <w:rsid w:val="00E76C98"/>
    <w:rsid w:val="00E85A42"/>
    <w:rsid w:val="00E876FD"/>
    <w:rsid w:val="00E929A3"/>
    <w:rsid w:val="00E96D8B"/>
    <w:rsid w:val="00EA0DD6"/>
    <w:rsid w:val="00EA1914"/>
    <w:rsid w:val="00EA3EBA"/>
    <w:rsid w:val="00EA5528"/>
    <w:rsid w:val="00EB0ADE"/>
    <w:rsid w:val="00EB2B8E"/>
    <w:rsid w:val="00EB3090"/>
    <w:rsid w:val="00EB3D48"/>
    <w:rsid w:val="00EB54CA"/>
    <w:rsid w:val="00EB588E"/>
    <w:rsid w:val="00EB6DA2"/>
    <w:rsid w:val="00EC002C"/>
    <w:rsid w:val="00EC0304"/>
    <w:rsid w:val="00EC272A"/>
    <w:rsid w:val="00EC273B"/>
    <w:rsid w:val="00EC27BF"/>
    <w:rsid w:val="00EC5795"/>
    <w:rsid w:val="00ED028F"/>
    <w:rsid w:val="00ED4BE0"/>
    <w:rsid w:val="00EE120E"/>
    <w:rsid w:val="00EE1A3E"/>
    <w:rsid w:val="00EE3C7A"/>
    <w:rsid w:val="00EE4D4D"/>
    <w:rsid w:val="00EE7942"/>
    <w:rsid w:val="00EF12B3"/>
    <w:rsid w:val="00EF197F"/>
    <w:rsid w:val="00EF44A7"/>
    <w:rsid w:val="00EF4823"/>
    <w:rsid w:val="00EF4D7E"/>
    <w:rsid w:val="00EF7317"/>
    <w:rsid w:val="00F02056"/>
    <w:rsid w:val="00F106E6"/>
    <w:rsid w:val="00F110AA"/>
    <w:rsid w:val="00F126A2"/>
    <w:rsid w:val="00F129D7"/>
    <w:rsid w:val="00F1427F"/>
    <w:rsid w:val="00F20AE3"/>
    <w:rsid w:val="00F22F2D"/>
    <w:rsid w:val="00F26435"/>
    <w:rsid w:val="00F27D0B"/>
    <w:rsid w:val="00F31CD5"/>
    <w:rsid w:val="00F40468"/>
    <w:rsid w:val="00F40612"/>
    <w:rsid w:val="00F422A2"/>
    <w:rsid w:val="00F426AD"/>
    <w:rsid w:val="00F427C1"/>
    <w:rsid w:val="00F4352A"/>
    <w:rsid w:val="00F43CC8"/>
    <w:rsid w:val="00F462BB"/>
    <w:rsid w:val="00F466C8"/>
    <w:rsid w:val="00F468DB"/>
    <w:rsid w:val="00F47C1B"/>
    <w:rsid w:val="00F51BB1"/>
    <w:rsid w:val="00F52300"/>
    <w:rsid w:val="00F54AFA"/>
    <w:rsid w:val="00F54C99"/>
    <w:rsid w:val="00F55A0A"/>
    <w:rsid w:val="00F567A6"/>
    <w:rsid w:val="00F63655"/>
    <w:rsid w:val="00F67452"/>
    <w:rsid w:val="00F7101E"/>
    <w:rsid w:val="00F749E6"/>
    <w:rsid w:val="00F82999"/>
    <w:rsid w:val="00F840EC"/>
    <w:rsid w:val="00F87D19"/>
    <w:rsid w:val="00F90301"/>
    <w:rsid w:val="00F92B0F"/>
    <w:rsid w:val="00F9533E"/>
    <w:rsid w:val="00F95400"/>
    <w:rsid w:val="00F963D1"/>
    <w:rsid w:val="00F96465"/>
    <w:rsid w:val="00F96DAB"/>
    <w:rsid w:val="00F96E70"/>
    <w:rsid w:val="00F96FAF"/>
    <w:rsid w:val="00FA25FB"/>
    <w:rsid w:val="00FA3041"/>
    <w:rsid w:val="00FA37B5"/>
    <w:rsid w:val="00FA3909"/>
    <w:rsid w:val="00FA6CFD"/>
    <w:rsid w:val="00FA78CC"/>
    <w:rsid w:val="00FB1A28"/>
    <w:rsid w:val="00FB25C9"/>
    <w:rsid w:val="00FB2EFB"/>
    <w:rsid w:val="00FB3CBA"/>
    <w:rsid w:val="00FC1563"/>
    <w:rsid w:val="00FC3F7A"/>
    <w:rsid w:val="00FC5671"/>
    <w:rsid w:val="00FC66CB"/>
    <w:rsid w:val="00FD1EA7"/>
    <w:rsid w:val="00FD26F4"/>
    <w:rsid w:val="00FD7F08"/>
    <w:rsid w:val="00FE0139"/>
    <w:rsid w:val="00FE0310"/>
    <w:rsid w:val="00FE0F4B"/>
    <w:rsid w:val="00FE4783"/>
    <w:rsid w:val="00FE6666"/>
    <w:rsid w:val="00FE714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742A09A8-6498-44E3-A180-F677823B5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3905"/>
    <w:pPr>
      <w:spacing w:line="360" w:lineRule="auto"/>
    </w:pPr>
    <w:rPr>
      <w:rFonts w:ascii="Arial" w:hAnsi="Arial" w:cs="Arial"/>
      <w:sz w:val="26"/>
      <w:szCs w:val="26"/>
    </w:rPr>
  </w:style>
  <w:style w:type="paragraph" w:styleId="Ttulo1">
    <w:name w:val="heading 1"/>
    <w:basedOn w:val="Normal"/>
    <w:next w:val="Normal"/>
    <w:link w:val="Ttulo1Car"/>
    <w:uiPriority w:val="99"/>
    <w:qFormat/>
    <w:rsid w:val="00CF0A5A"/>
    <w:pPr>
      <w:keepNext/>
      <w:spacing w:before="240" w:after="60"/>
      <w:outlineLvl w:val="0"/>
    </w:pPr>
    <w:rPr>
      <w:b/>
      <w:bCs/>
      <w:kern w:val="32"/>
      <w:sz w:val="32"/>
      <w:szCs w:val="32"/>
      <w:lang w:val="es-ES_tradnl"/>
    </w:rPr>
  </w:style>
  <w:style w:type="paragraph" w:styleId="Ttulo3">
    <w:name w:val="heading 3"/>
    <w:basedOn w:val="Normal"/>
    <w:next w:val="Normal"/>
    <w:link w:val="Ttulo3Car"/>
    <w:semiHidden/>
    <w:unhideWhenUsed/>
    <w:qFormat/>
    <w:locked/>
    <w:rsid w:val="00E76C98"/>
    <w:pPr>
      <w:keepNext/>
      <w:keepLines/>
      <w:spacing w:before="200"/>
      <w:outlineLvl w:val="2"/>
    </w:pPr>
    <w:rPr>
      <w:rFonts w:ascii="Cambria" w:hAnsi="Cambria" w:cs="Times New Roman"/>
      <w:b/>
      <w:bCs/>
      <w:color w:val="4F81BD"/>
    </w:rPr>
  </w:style>
  <w:style w:type="paragraph" w:styleId="Ttulo8">
    <w:name w:val="heading 8"/>
    <w:basedOn w:val="Normal"/>
    <w:next w:val="Normal"/>
    <w:link w:val="Ttulo8Car"/>
    <w:uiPriority w:val="99"/>
    <w:qFormat/>
    <w:rsid w:val="00AE051B"/>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sid w:val="00055D70"/>
    <w:rPr>
      <w:rFonts w:ascii="Cambria" w:hAnsi="Cambria" w:cs="Cambria"/>
      <w:b/>
      <w:bCs/>
      <w:kern w:val="32"/>
      <w:sz w:val="32"/>
      <w:szCs w:val="32"/>
    </w:rPr>
  </w:style>
  <w:style w:type="character" w:customStyle="1" w:styleId="Ttulo8Car">
    <w:name w:val="Título 8 Car"/>
    <w:link w:val="Ttulo8"/>
    <w:uiPriority w:val="99"/>
    <w:locked/>
    <w:rsid w:val="00AE051B"/>
    <w:rPr>
      <w:i/>
      <w:iCs/>
      <w:sz w:val="24"/>
      <w:szCs w:val="24"/>
      <w:lang w:val="es-ES" w:eastAsia="es-ES"/>
    </w:rPr>
  </w:style>
  <w:style w:type="paragraph" w:styleId="Encabezado">
    <w:name w:val="header"/>
    <w:basedOn w:val="Normal"/>
    <w:link w:val="EncabezadoCar"/>
    <w:uiPriority w:val="99"/>
    <w:rsid w:val="00627B47"/>
    <w:pPr>
      <w:tabs>
        <w:tab w:val="center" w:pos="4252"/>
        <w:tab w:val="right" w:pos="8504"/>
      </w:tabs>
    </w:pPr>
  </w:style>
  <w:style w:type="character" w:customStyle="1" w:styleId="EncabezadoCar">
    <w:name w:val="Encabezado Car"/>
    <w:link w:val="Encabezado"/>
    <w:uiPriority w:val="99"/>
    <w:semiHidden/>
    <w:locked/>
    <w:rsid w:val="00055D70"/>
    <w:rPr>
      <w:rFonts w:ascii="Arial" w:hAnsi="Arial" w:cs="Arial"/>
      <w:sz w:val="26"/>
      <w:szCs w:val="26"/>
    </w:rPr>
  </w:style>
  <w:style w:type="paragraph" w:styleId="Piedepgina">
    <w:name w:val="footer"/>
    <w:basedOn w:val="Normal"/>
    <w:link w:val="PiedepginaCar"/>
    <w:uiPriority w:val="99"/>
    <w:rsid w:val="00627B47"/>
    <w:pPr>
      <w:tabs>
        <w:tab w:val="center" w:pos="4252"/>
        <w:tab w:val="right" w:pos="8504"/>
      </w:tabs>
    </w:pPr>
  </w:style>
  <w:style w:type="character" w:customStyle="1" w:styleId="PiedepginaCar">
    <w:name w:val="Pie de página Car"/>
    <w:link w:val="Piedepgina"/>
    <w:uiPriority w:val="99"/>
    <w:semiHidden/>
    <w:locked/>
    <w:rsid w:val="00055D70"/>
    <w:rPr>
      <w:rFonts w:ascii="Arial" w:hAnsi="Arial" w:cs="Arial"/>
      <w:sz w:val="26"/>
      <w:szCs w:val="26"/>
    </w:rPr>
  </w:style>
  <w:style w:type="paragraph" w:styleId="Textodeglobo">
    <w:name w:val="Balloon Text"/>
    <w:basedOn w:val="Normal"/>
    <w:link w:val="TextodegloboCar"/>
    <w:uiPriority w:val="99"/>
    <w:semiHidden/>
    <w:rsid w:val="00DC0C2E"/>
    <w:rPr>
      <w:rFonts w:ascii="Tahoma" w:hAnsi="Tahoma" w:cs="Tahoma"/>
      <w:sz w:val="16"/>
      <w:szCs w:val="16"/>
    </w:rPr>
  </w:style>
  <w:style w:type="character" w:customStyle="1" w:styleId="TextodegloboCar">
    <w:name w:val="Texto de globo Car"/>
    <w:link w:val="Textodeglobo"/>
    <w:uiPriority w:val="99"/>
    <w:semiHidden/>
    <w:locked/>
    <w:rsid w:val="00055D70"/>
    <w:rPr>
      <w:rFonts w:cs="Times New Roman"/>
      <w:sz w:val="2"/>
      <w:szCs w:val="2"/>
    </w:rPr>
  </w:style>
  <w:style w:type="table" w:styleId="Tablaconcuadrcula">
    <w:name w:val="Table Grid"/>
    <w:basedOn w:val="Tablanormal"/>
    <w:uiPriority w:val="99"/>
    <w:rsid w:val="00082E29"/>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amoderna">
    <w:name w:val="Table Contemporary"/>
    <w:basedOn w:val="Tablanormal"/>
    <w:uiPriority w:val="99"/>
    <w:rsid w:val="00082E29"/>
    <w:rPr>
      <w:rFonts w:ascii="Arial" w:hAnsi="Arial" w:cs="Arial"/>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styleId="Hipervnculo">
    <w:name w:val="Hyperlink"/>
    <w:uiPriority w:val="99"/>
    <w:rsid w:val="00252910"/>
    <w:rPr>
      <w:rFonts w:cs="Times New Roman"/>
      <w:color w:val="0000FF"/>
      <w:u w:val="single"/>
    </w:rPr>
  </w:style>
  <w:style w:type="paragraph" w:styleId="Textoindependiente">
    <w:name w:val="Body Text"/>
    <w:basedOn w:val="Normal"/>
    <w:link w:val="TextoindependienteCar"/>
    <w:uiPriority w:val="99"/>
    <w:rsid w:val="00785F52"/>
    <w:pPr>
      <w:jc w:val="both"/>
    </w:pPr>
    <w:rPr>
      <w:b/>
      <w:bCs/>
      <w:sz w:val="24"/>
      <w:szCs w:val="24"/>
    </w:rPr>
  </w:style>
  <w:style w:type="character" w:customStyle="1" w:styleId="TextoindependienteCar">
    <w:name w:val="Texto independiente Car"/>
    <w:link w:val="Textoindependiente"/>
    <w:uiPriority w:val="99"/>
    <w:semiHidden/>
    <w:locked/>
    <w:rsid w:val="00055D70"/>
    <w:rPr>
      <w:rFonts w:ascii="Arial" w:hAnsi="Arial" w:cs="Arial"/>
      <w:sz w:val="26"/>
      <w:szCs w:val="26"/>
    </w:rPr>
  </w:style>
  <w:style w:type="character" w:styleId="CitaHTML">
    <w:name w:val="HTML Cite"/>
    <w:rsid w:val="00407B67"/>
    <w:rPr>
      <w:rFonts w:ascii="Times New Roman" w:hAnsi="Times New Roman" w:cs="Times New Roman"/>
      <w:i/>
      <w:iCs/>
      <w:sz w:val="20"/>
      <w:szCs w:val="20"/>
    </w:rPr>
  </w:style>
  <w:style w:type="paragraph" w:styleId="NormalWeb">
    <w:name w:val="Normal (Web)"/>
    <w:basedOn w:val="Normal"/>
    <w:rsid w:val="005D3D98"/>
    <w:pPr>
      <w:spacing w:before="100" w:beforeAutospacing="1" w:after="100" w:afterAutospacing="1"/>
    </w:pPr>
    <w:rPr>
      <w:sz w:val="24"/>
      <w:szCs w:val="24"/>
    </w:rPr>
  </w:style>
  <w:style w:type="character" w:styleId="Textoennegrita">
    <w:name w:val="Strong"/>
    <w:uiPriority w:val="99"/>
    <w:qFormat/>
    <w:rsid w:val="005D3D98"/>
    <w:rPr>
      <w:rFonts w:cs="Times New Roman"/>
      <w:b/>
      <w:bCs/>
    </w:rPr>
  </w:style>
  <w:style w:type="paragraph" w:customStyle="1" w:styleId="Pa11">
    <w:name w:val="Pa11"/>
    <w:basedOn w:val="Normal"/>
    <w:next w:val="Normal"/>
    <w:uiPriority w:val="99"/>
    <w:rsid w:val="005D3D98"/>
    <w:pPr>
      <w:autoSpaceDE w:val="0"/>
      <w:autoSpaceDN w:val="0"/>
      <w:adjustRightInd w:val="0"/>
      <w:spacing w:before="100" w:line="201" w:lineRule="atLeast"/>
    </w:pPr>
    <w:rPr>
      <w:sz w:val="24"/>
      <w:szCs w:val="24"/>
    </w:rPr>
  </w:style>
  <w:style w:type="paragraph" w:styleId="Textonotaalfinal">
    <w:name w:val="endnote text"/>
    <w:basedOn w:val="Normal"/>
    <w:link w:val="TextonotaalfinalCar"/>
    <w:uiPriority w:val="99"/>
    <w:semiHidden/>
    <w:rsid w:val="005D3D98"/>
    <w:rPr>
      <w:sz w:val="20"/>
      <w:szCs w:val="20"/>
    </w:rPr>
  </w:style>
  <w:style w:type="character" w:customStyle="1" w:styleId="TextonotaalfinalCar">
    <w:name w:val="Texto nota al final Car"/>
    <w:link w:val="Textonotaalfinal"/>
    <w:uiPriority w:val="99"/>
    <w:semiHidden/>
    <w:locked/>
    <w:rsid w:val="00055D70"/>
    <w:rPr>
      <w:rFonts w:ascii="Arial" w:hAnsi="Arial" w:cs="Arial"/>
    </w:rPr>
  </w:style>
  <w:style w:type="character" w:styleId="Refdenotaalfinal">
    <w:name w:val="endnote reference"/>
    <w:uiPriority w:val="99"/>
    <w:semiHidden/>
    <w:rsid w:val="005D3D98"/>
    <w:rPr>
      <w:rFonts w:cs="Times New Roman"/>
      <w:vertAlign w:val="superscript"/>
    </w:rPr>
  </w:style>
  <w:style w:type="character" w:styleId="Nmerodepgina">
    <w:name w:val="page number"/>
    <w:uiPriority w:val="99"/>
    <w:rsid w:val="005D3D98"/>
    <w:rPr>
      <w:rFonts w:cs="Times New Roman"/>
    </w:rPr>
  </w:style>
  <w:style w:type="paragraph" w:customStyle="1" w:styleId="Default">
    <w:name w:val="Default"/>
    <w:rsid w:val="00C365BB"/>
    <w:pPr>
      <w:autoSpaceDE w:val="0"/>
      <w:autoSpaceDN w:val="0"/>
      <w:adjustRightInd w:val="0"/>
      <w:spacing w:line="360" w:lineRule="auto"/>
    </w:pPr>
    <w:rPr>
      <w:rFonts w:ascii="Arial" w:eastAsia="SimSun" w:hAnsi="Arial" w:cs="Arial"/>
      <w:color w:val="000000"/>
      <w:sz w:val="24"/>
      <w:szCs w:val="24"/>
      <w:lang w:eastAsia="zh-CN"/>
    </w:rPr>
  </w:style>
  <w:style w:type="paragraph" w:styleId="Mapadeldocumento">
    <w:name w:val="Document Map"/>
    <w:basedOn w:val="Normal"/>
    <w:link w:val="MapadeldocumentoCar"/>
    <w:uiPriority w:val="99"/>
    <w:semiHidden/>
    <w:rsid w:val="0034472E"/>
    <w:pPr>
      <w:shd w:val="clear" w:color="auto" w:fill="000080"/>
    </w:pPr>
    <w:rPr>
      <w:rFonts w:ascii="Tahoma" w:hAnsi="Tahoma" w:cs="Tahoma"/>
      <w:sz w:val="20"/>
      <w:szCs w:val="20"/>
    </w:rPr>
  </w:style>
  <w:style w:type="character" w:customStyle="1" w:styleId="MapadeldocumentoCar">
    <w:name w:val="Mapa del documento Car"/>
    <w:link w:val="Mapadeldocumento"/>
    <w:uiPriority w:val="99"/>
    <w:semiHidden/>
    <w:locked/>
    <w:rsid w:val="00055D70"/>
    <w:rPr>
      <w:rFonts w:cs="Times New Roman"/>
      <w:sz w:val="2"/>
      <w:szCs w:val="2"/>
    </w:rPr>
  </w:style>
  <w:style w:type="paragraph" w:styleId="Sangradetextonormal">
    <w:name w:val="Body Text Indent"/>
    <w:basedOn w:val="Normal"/>
    <w:link w:val="SangradetextonormalCar"/>
    <w:uiPriority w:val="99"/>
    <w:rsid w:val="00BD5B37"/>
    <w:pPr>
      <w:spacing w:after="120"/>
      <w:ind w:left="283"/>
    </w:pPr>
  </w:style>
  <w:style w:type="character" w:customStyle="1" w:styleId="SangradetextonormalCar">
    <w:name w:val="Sangría de texto normal Car"/>
    <w:link w:val="Sangradetextonormal"/>
    <w:uiPriority w:val="99"/>
    <w:semiHidden/>
    <w:locked/>
    <w:rsid w:val="00055D70"/>
    <w:rPr>
      <w:rFonts w:ascii="Arial" w:hAnsi="Arial" w:cs="Arial"/>
      <w:sz w:val="26"/>
      <w:szCs w:val="26"/>
    </w:rPr>
  </w:style>
  <w:style w:type="character" w:styleId="nfasis">
    <w:name w:val="Emphasis"/>
    <w:qFormat/>
    <w:rsid w:val="009C5F38"/>
    <w:rPr>
      <w:rFonts w:cs="Times New Roman"/>
      <w:i/>
      <w:iCs/>
    </w:rPr>
  </w:style>
  <w:style w:type="character" w:customStyle="1" w:styleId="Cita1">
    <w:name w:val="Cita1"/>
    <w:uiPriority w:val="99"/>
    <w:rsid w:val="00E62928"/>
    <w:rPr>
      <w:rFonts w:cs="Times New Roman"/>
      <w:i/>
      <w:iCs/>
    </w:rPr>
  </w:style>
  <w:style w:type="paragraph" w:customStyle="1" w:styleId="Textoindependiente31">
    <w:name w:val="Texto independiente 31"/>
    <w:basedOn w:val="Normal"/>
    <w:uiPriority w:val="99"/>
    <w:rsid w:val="00E62928"/>
    <w:pPr>
      <w:widowControl w:val="0"/>
      <w:suppressAutoHyphens/>
      <w:jc w:val="both"/>
    </w:pPr>
    <w:rPr>
      <w:kern w:val="1"/>
      <w:lang w:val="es-ES_tradnl"/>
    </w:rPr>
  </w:style>
  <w:style w:type="paragraph" w:customStyle="1" w:styleId="Contenidodelatabla">
    <w:name w:val="Contenido de la tabla"/>
    <w:basedOn w:val="Normal"/>
    <w:uiPriority w:val="99"/>
    <w:rsid w:val="00D51556"/>
    <w:pPr>
      <w:widowControl w:val="0"/>
      <w:suppressLineNumbers/>
      <w:suppressAutoHyphens/>
    </w:pPr>
    <w:rPr>
      <w:kern w:val="1"/>
      <w:sz w:val="24"/>
      <w:szCs w:val="24"/>
      <w:lang w:val="es-ES_tradnl"/>
    </w:rPr>
  </w:style>
  <w:style w:type="paragraph" w:customStyle="1" w:styleId="Style-4">
    <w:name w:val="Style-4"/>
    <w:uiPriority w:val="99"/>
    <w:rsid w:val="00507446"/>
    <w:pPr>
      <w:spacing w:line="360" w:lineRule="auto"/>
    </w:pPr>
    <w:rPr>
      <w:rFonts w:ascii="Arial" w:hAnsi="Arial" w:cs="Arial"/>
    </w:rPr>
  </w:style>
  <w:style w:type="paragraph" w:customStyle="1" w:styleId="Style-5">
    <w:name w:val="Style-5"/>
    <w:uiPriority w:val="99"/>
    <w:rsid w:val="00507446"/>
    <w:pPr>
      <w:spacing w:line="360" w:lineRule="auto"/>
    </w:pPr>
    <w:rPr>
      <w:rFonts w:ascii="Arial" w:hAnsi="Arial" w:cs="Arial"/>
    </w:rPr>
  </w:style>
  <w:style w:type="paragraph" w:customStyle="1" w:styleId="Prrafodelista1">
    <w:name w:val="Párrafo de lista1"/>
    <w:basedOn w:val="Normal"/>
    <w:uiPriority w:val="99"/>
    <w:rsid w:val="00D8247C"/>
    <w:pPr>
      <w:ind w:left="708"/>
    </w:pPr>
    <w:rPr>
      <w:sz w:val="24"/>
      <w:szCs w:val="24"/>
      <w:lang w:val="es-ES_tradnl" w:eastAsia="es-ES_tradnl"/>
    </w:rPr>
  </w:style>
  <w:style w:type="paragraph" w:styleId="Textonotapie">
    <w:name w:val="footnote text"/>
    <w:basedOn w:val="Normal"/>
    <w:link w:val="TextonotapieCar"/>
    <w:rsid w:val="00D53EA8"/>
    <w:pPr>
      <w:spacing w:after="200" w:line="276" w:lineRule="auto"/>
    </w:pPr>
    <w:rPr>
      <w:rFonts w:ascii="Calibri" w:hAnsi="Calibri" w:cs="Calibri"/>
      <w:sz w:val="20"/>
      <w:szCs w:val="20"/>
      <w:lang w:eastAsia="en-US"/>
    </w:rPr>
  </w:style>
  <w:style w:type="character" w:customStyle="1" w:styleId="TextonotapieCar">
    <w:name w:val="Texto nota pie Car"/>
    <w:link w:val="Textonotapie"/>
    <w:uiPriority w:val="99"/>
    <w:semiHidden/>
    <w:locked/>
    <w:rsid w:val="00055D70"/>
    <w:rPr>
      <w:rFonts w:ascii="Arial" w:hAnsi="Arial" w:cs="Arial"/>
    </w:rPr>
  </w:style>
  <w:style w:type="character" w:styleId="Refdenotaalpie">
    <w:name w:val="footnote reference"/>
    <w:uiPriority w:val="99"/>
    <w:semiHidden/>
    <w:rsid w:val="00D53EA8"/>
    <w:rPr>
      <w:rFonts w:cs="Times New Roman"/>
      <w:vertAlign w:val="superscript"/>
    </w:rPr>
  </w:style>
  <w:style w:type="paragraph" w:styleId="Prrafodelista">
    <w:name w:val="List Paragraph"/>
    <w:basedOn w:val="Normal"/>
    <w:uiPriority w:val="34"/>
    <w:qFormat/>
    <w:rsid w:val="00540073"/>
    <w:pPr>
      <w:ind w:left="720"/>
    </w:pPr>
  </w:style>
  <w:style w:type="paragraph" w:styleId="Textoindependiente3">
    <w:name w:val="Body Text 3"/>
    <w:basedOn w:val="Normal"/>
    <w:link w:val="Textoindependiente3Car"/>
    <w:uiPriority w:val="99"/>
    <w:semiHidden/>
    <w:rsid w:val="00EE4D4D"/>
    <w:pPr>
      <w:spacing w:after="120"/>
    </w:pPr>
    <w:rPr>
      <w:sz w:val="16"/>
      <w:szCs w:val="16"/>
    </w:rPr>
  </w:style>
  <w:style w:type="character" w:customStyle="1" w:styleId="Textoindependiente3Car">
    <w:name w:val="Texto independiente 3 Car"/>
    <w:link w:val="Textoindependiente3"/>
    <w:uiPriority w:val="99"/>
    <w:semiHidden/>
    <w:locked/>
    <w:rsid w:val="00EE4D4D"/>
    <w:rPr>
      <w:rFonts w:ascii="Arial" w:hAnsi="Arial" w:cs="Arial"/>
      <w:sz w:val="16"/>
      <w:szCs w:val="16"/>
    </w:rPr>
  </w:style>
  <w:style w:type="character" w:customStyle="1" w:styleId="apple-converted-space">
    <w:name w:val="apple-converted-space"/>
    <w:rsid w:val="00EE4D4D"/>
    <w:rPr>
      <w:rFonts w:cs="Times New Roman"/>
    </w:rPr>
  </w:style>
  <w:style w:type="paragraph" w:styleId="Textoindependiente2">
    <w:name w:val="Body Text 2"/>
    <w:basedOn w:val="Normal"/>
    <w:link w:val="Textoindependiente2Car"/>
    <w:uiPriority w:val="99"/>
    <w:unhideWhenUsed/>
    <w:rsid w:val="009D6249"/>
    <w:pPr>
      <w:spacing w:after="120" w:line="480" w:lineRule="auto"/>
    </w:pPr>
  </w:style>
  <w:style w:type="character" w:customStyle="1" w:styleId="Textoindependiente2Car">
    <w:name w:val="Texto independiente 2 Car"/>
    <w:link w:val="Textoindependiente2"/>
    <w:uiPriority w:val="99"/>
    <w:rsid w:val="009D6249"/>
    <w:rPr>
      <w:rFonts w:ascii="Arial" w:hAnsi="Arial" w:cs="Arial"/>
      <w:sz w:val="26"/>
      <w:szCs w:val="26"/>
    </w:rPr>
  </w:style>
  <w:style w:type="character" w:customStyle="1" w:styleId="Ttulo3Car">
    <w:name w:val="Título 3 Car"/>
    <w:link w:val="Ttulo3"/>
    <w:semiHidden/>
    <w:rsid w:val="00E76C98"/>
    <w:rPr>
      <w:rFonts w:ascii="Cambria" w:eastAsia="Times New Roman" w:hAnsi="Cambria" w:cs="Times New Roman"/>
      <w:b/>
      <w:bCs/>
      <w:color w:val="4F81BD"/>
      <w:sz w:val="26"/>
      <w:szCs w:val="26"/>
    </w:rPr>
  </w:style>
  <w:style w:type="paragraph" w:customStyle="1" w:styleId="articulo1">
    <w:name w:val="articulo1"/>
    <w:basedOn w:val="Normal"/>
    <w:rsid w:val="000047AB"/>
    <w:pPr>
      <w:spacing w:before="360" w:after="180"/>
    </w:pPr>
    <w:rPr>
      <w:rFonts w:ascii="Times New Roman" w:hAnsi="Times New Roman" w:cs="Times New Roman"/>
      <w:b/>
      <w:bCs/>
      <w:sz w:val="24"/>
      <w:szCs w:val="24"/>
    </w:rPr>
  </w:style>
  <w:style w:type="character" w:customStyle="1" w:styleId="Caracteresdenotaalpie">
    <w:name w:val="Caracteres de nota al pie"/>
    <w:rsid w:val="00EE1A3E"/>
    <w:rPr>
      <w:vertAlign w:val="superscript"/>
    </w:rPr>
  </w:style>
  <w:style w:type="character" w:customStyle="1" w:styleId="Smbolodenotaalpie">
    <w:name w:val="Símbolo de nota al pie"/>
    <w:rsid w:val="00EE1A3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483197">
      <w:bodyDiv w:val="1"/>
      <w:marLeft w:val="0"/>
      <w:marRight w:val="0"/>
      <w:marTop w:val="0"/>
      <w:marBottom w:val="0"/>
      <w:divBdr>
        <w:top w:val="none" w:sz="0" w:space="0" w:color="auto"/>
        <w:left w:val="none" w:sz="0" w:space="0" w:color="auto"/>
        <w:bottom w:val="none" w:sz="0" w:space="0" w:color="auto"/>
        <w:right w:val="none" w:sz="0" w:space="0" w:color="auto"/>
      </w:divBdr>
    </w:div>
    <w:div w:id="195167971">
      <w:bodyDiv w:val="1"/>
      <w:marLeft w:val="0"/>
      <w:marRight w:val="0"/>
      <w:marTop w:val="0"/>
      <w:marBottom w:val="0"/>
      <w:divBdr>
        <w:top w:val="none" w:sz="0" w:space="0" w:color="auto"/>
        <w:left w:val="none" w:sz="0" w:space="0" w:color="auto"/>
        <w:bottom w:val="none" w:sz="0" w:space="0" w:color="auto"/>
        <w:right w:val="none" w:sz="0" w:space="0" w:color="auto"/>
      </w:divBdr>
    </w:div>
    <w:div w:id="310136382">
      <w:bodyDiv w:val="1"/>
      <w:marLeft w:val="0"/>
      <w:marRight w:val="0"/>
      <w:marTop w:val="0"/>
      <w:marBottom w:val="0"/>
      <w:divBdr>
        <w:top w:val="none" w:sz="0" w:space="0" w:color="auto"/>
        <w:left w:val="none" w:sz="0" w:space="0" w:color="auto"/>
        <w:bottom w:val="none" w:sz="0" w:space="0" w:color="auto"/>
        <w:right w:val="none" w:sz="0" w:space="0" w:color="auto"/>
      </w:divBdr>
    </w:div>
    <w:div w:id="468936872">
      <w:bodyDiv w:val="1"/>
      <w:marLeft w:val="0"/>
      <w:marRight w:val="0"/>
      <w:marTop w:val="0"/>
      <w:marBottom w:val="0"/>
      <w:divBdr>
        <w:top w:val="none" w:sz="0" w:space="0" w:color="auto"/>
        <w:left w:val="none" w:sz="0" w:space="0" w:color="auto"/>
        <w:bottom w:val="none" w:sz="0" w:space="0" w:color="auto"/>
        <w:right w:val="none" w:sz="0" w:space="0" w:color="auto"/>
      </w:divBdr>
    </w:div>
    <w:div w:id="536740941">
      <w:bodyDiv w:val="1"/>
      <w:marLeft w:val="0"/>
      <w:marRight w:val="0"/>
      <w:marTop w:val="0"/>
      <w:marBottom w:val="0"/>
      <w:divBdr>
        <w:top w:val="none" w:sz="0" w:space="0" w:color="auto"/>
        <w:left w:val="none" w:sz="0" w:space="0" w:color="auto"/>
        <w:bottom w:val="none" w:sz="0" w:space="0" w:color="auto"/>
        <w:right w:val="none" w:sz="0" w:space="0" w:color="auto"/>
      </w:divBdr>
    </w:div>
    <w:div w:id="724376421">
      <w:bodyDiv w:val="1"/>
      <w:marLeft w:val="0"/>
      <w:marRight w:val="0"/>
      <w:marTop w:val="0"/>
      <w:marBottom w:val="0"/>
      <w:divBdr>
        <w:top w:val="none" w:sz="0" w:space="0" w:color="auto"/>
        <w:left w:val="none" w:sz="0" w:space="0" w:color="auto"/>
        <w:bottom w:val="none" w:sz="0" w:space="0" w:color="auto"/>
        <w:right w:val="none" w:sz="0" w:space="0" w:color="auto"/>
      </w:divBdr>
    </w:div>
    <w:div w:id="833380079">
      <w:bodyDiv w:val="1"/>
      <w:marLeft w:val="0"/>
      <w:marRight w:val="0"/>
      <w:marTop w:val="0"/>
      <w:marBottom w:val="0"/>
      <w:divBdr>
        <w:top w:val="none" w:sz="0" w:space="0" w:color="auto"/>
        <w:left w:val="none" w:sz="0" w:space="0" w:color="auto"/>
        <w:bottom w:val="none" w:sz="0" w:space="0" w:color="auto"/>
        <w:right w:val="none" w:sz="0" w:space="0" w:color="auto"/>
      </w:divBdr>
    </w:div>
    <w:div w:id="1072198966">
      <w:bodyDiv w:val="1"/>
      <w:marLeft w:val="0"/>
      <w:marRight w:val="0"/>
      <w:marTop w:val="0"/>
      <w:marBottom w:val="0"/>
      <w:divBdr>
        <w:top w:val="none" w:sz="0" w:space="0" w:color="auto"/>
        <w:left w:val="none" w:sz="0" w:space="0" w:color="auto"/>
        <w:bottom w:val="none" w:sz="0" w:space="0" w:color="auto"/>
        <w:right w:val="none" w:sz="0" w:space="0" w:color="auto"/>
      </w:divBdr>
    </w:div>
    <w:div w:id="1079905743">
      <w:bodyDiv w:val="1"/>
      <w:marLeft w:val="0"/>
      <w:marRight w:val="0"/>
      <w:marTop w:val="0"/>
      <w:marBottom w:val="0"/>
      <w:divBdr>
        <w:top w:val="none" w:sz="0" w:space="0" w:color="auto"/>
        <w:left w:val="none" w:sz="0" w:space="0" w:color="auto"/>
        <w:bottom w:val="none" w:sz="0" w:space="0" w:color="auto"/>
        <w:right w:val="none" w:sz="0" w:space="0" w:color="auto"/>
      </w:divBdr>
    </w:div>
    <w:div w:id="1215890188">
      <w:marLeft w:val="0"/>
      <w:marRight w:val="0"/>
      <w:marTop w:val="0"/>
      <w:marBottom w:val="0"/>
      <w:divBdr>
        <w:top w:val="none" w:sz="0" w:space="0" w:color="auto"/>
        <w:left w:val="none" w:sz="0" w:space="0" w:color="auto"/>
        <w:bottom w:val="none" w:sz="0" w:space="0" w:color="auto"/>
        <w:right w:val="none" w:sz="0" w:space="0" w:color="auto"/>
      </w:divBdr>
    </w:div>
    <w:div w:id="1215890189">
      <w:marLeft w:val="0"/>
      <w:marRight w:val="0"/>
      <w:marTop w:val="0"/>
      <w:marBottom w:val="0"/>
      <w:divBdr>
        <w:top w:val="none" w:sz="0" w:space="0" w:color="auto"/>
        <w:left w:val="none" w:sz="0" w:space="0" w:color="auto"/>
        <w:bottom w:val="none" w:sz="0" w:space="0" w:color="auto"/>
        <w:right w:val="none" w:sz="0" w:space="0" w:color="auto"/>
      </w:divBdr>
    </w:div>
    <w:div w:id="1215890190">
      <w:marLeft w:val="0"/>
      <w:marRight w:val="0"/>
      <w:marTop w:val="0"/>
      <w:marBottom w:val="0"/>
      <w:divBdr>
        <w:top w:val="none" w:sz="0" w:space="0" w:color="auto"/>
        <w:left w:val="none" w:sz="0" w:space="0" w:color="auto"/>
        <w:bottom w:val="none" w:sz="0" w:space="0" w:color="auto"/>
        <w:right w:val="none" w:sz="0" w:space="0" w:color="auto"/>
      </w:divBdr>
    </w:div>
    <w:div w:id="1215890191">
      <w:marLeft w:val="0"/>
      <w:marRight w:val="0"/>
      <w:marTop w:val="0"/>
      <w:marBottom w:val="0"/>
      <w:divBdr>
        <w:top w:val="none" w:sz="0" w:space="0" w:color="auto"/>
        <w:left w:val="none" w:sz="0" w:space="0" w:color="auto"/>
        <w:bottom w:val="none" w:sz="0" w:space="0" w:color="auto"/>
        <w:right w:val="none" w:sz="0" w:space="0" w:color="auto"/>
      </w:divBdr>
    </w:div>
    <w:div w:id="1215890192">
      <w:marLeft w:val="0"/>
      <w:marRight w:val="0"/>
      <w:marTop w:val="0"/>
      <w:marBottom w:val="0"/>
      <w:divBdr>
        <w:top w:val="none" w:sz="0" w:space="0" w:color="auto"/>
        <w:left w:val="none" w:sz="0" w:space="0" w:color="auto"/>
        <w:bottom w:val="none" w:sz="0" w:space="0" w:color="auto"/>
        <w:right w:val="none" w:sz="0" w:space="0" w:color="auto"/>
      </w:divBdr>
    </w:div>
    <w:div w:id="1215890193">
      <w:marLeft w:val="0"/>
      <w:marRight w:val="0"/>
      <w:marTop w:val="0"/>
      <w:marBottom w:val="0"/>
      <w:divBdr>
        <w:top w:val="none" w:sz="0" w:space="0" w:color="auto"/>
        <w:left w:val="none" w:sz="0" w:space="0" w:color="auto"/>
        <w:bottom w:val="none" w:sz="0" w:space="0" w:color="auto"/>
        <w:right w:val="none" w:sz="0" w:space="0" w:color="auto"/>
      </w:divBdr>
    </w:div>
    <w:div w:id="1215890194">
      <w:marLeft w:val="0"/>
      <w:marRight w:val="0"/>
      <w:marTop w:val="0"/>
      <w:marBottom w:val="0"/>
      <w:divBdr>
        <w:top w:val="none" w:sz="0" w:space="0" w:color="auto"/>
        <w:left w:val="none" w:sz="0" w:space="0" w:color="auto"/>
        <w:bottom w:val="none" w:sz="0" w:space="0" w:color="auto"/>
        <w:right w:val="none" w:sz="0" w:space="0" w:color="auto"/>
      </w:divBdr>
    </w:div>
    <w:div w:id="1215890195">
      <w:marLeft w:val="0"/>
      <w:marRight w:val="0"/>
      <w:marTop w:val="0"/>
      <w:marBottom w:val="0"/>
      <w:divBdr>
        <w:top w:val="none" w:sz="0" w:space="0" w:color="auto"/>
        <w:left w:val="none" w:sz="0" w:space="0" w:color="auto"/>
        <w:bottom w:val="none" w:sz="0" w:space="0" w:color="auto"/>
        <w:right w:val="none" w:sz="0" w:space="0" w:color="auto"/>
      </w:divBdr>
    </w:div>
    <w:div w:id="1215890196">
      <w:marLeft w:val="0"/>
      <w:marRight w:val="0"/>
      <w:marTop w:val="0"/>
      <w:marBottom w:val="0"/>
      <w:divBdr>
        <w:top w:val="none" w:sz="0" w:space="0" w:color="auto"/>
        <w:left w:val="none" w:sz="0" w:space="0" w:color="auto"/>
        <w:bottom w:val="none" w:sz="0" w:space="0" w:color="auto"/>
        <w:right w:val="none" w:sz="0" w:space="0" w:color="auto"/>
      </w:divBdr>
    </w:div>
    <w:div w:id="1215890197">
      <w:marLeft w:val="0"/>
      <w:marRight w:val="0"/>
      <w:marTop w:val="0"/>
      <w:marBottom w:val="0"/>
      <w:divBdr>
        <w:top w:val="none" w:sz="0" w:space="0" w:color="auto"/>
        <w:left w:val="none" w:sz="0" w:space="0" w:color="auto"/>
        <w:bottom w:val="none" w:sz="0" w:space="0" w:color="auto"/>
        <w:right w:val="none" w:sz="0" w:space="0" w:color="auto"/>
      </w:divBdr>
    </w:div>
    <w:div w:id="1215890198">
      <w:marLeft w:val="0"/>
      <w:marRight w:val="0"/>
      <w:marTop w:val="0"/>
      <w:marBottom w:val="0"/>
      <w:divBdr>
        <w:top w:val="none" w:sz="0" w:space="0" w:color="auto"/>
        <w:left w:val="none" w:sz="0" w:space="0" w:color="auto"/>
        <w:bottom w:val="none" w:sz="0" w:space="0" w:color="auto"/>
        <w:right w:val="none" w:sz="0" w:space="0" w:color="auto"/>
      </w:divBdr>
    </w:div>
    <w:div w:id="1215890199">
      <w:marLeft w:val="0"/>
      <w:marRight w:val="0"/>
      <w:marTop w:val="0"/>
      <w:marBottom w:val="0"/>
      <w:divBdr>
        <w:top w:val="none" w:sz="0" w:space="0" w:color="auto"/>
        <w:left w:val="none" w:sz="0" w:space="0" w:color="auto"/>
        <w:bottom w:val="none" w:sz="0" w:space="0" w:color="auto"/>
        <w:right w:val="none" w:sz="0" w:space="0" w:color="auto"/>
      </w:divBdr>
    </w:div>
    <w:div w:id="1215890200">
      <w:marLeft w:val="0"/>
      <w:marRight w:val="0"/>
      <w:marTop w:val="0"/>
      <w:marBottom w:val="0"/>
      <w:divBdr>
        <w:top w:val="none" w:sz="0" w:space="0" w:color="auto"/>
        <w:left w:val="none" w:sz="0" w:space="0" w:color="auto"/>
        <w:bottom w:val="none" w:sz="0" w:space="0" w:color="auto"/>
        <w:right w:val="none" w:sz="0" w:space="0" w:color="auto"/>
      </w:divBdr>
    </w:div>
    <w:div w:id="1215890201">
      <w:marLeft w:val="0"/>
      <w:marRight w:val="0"/>
      <w:marTop w:val="0"/>
      <w:marBottom w:val="0"/>
      <w:divBdr>
        <w:top w:val="none" w:sz="0" w:space="0" w:color="auto"/>
        <w:left w:val="none" w:sz="0" w:space="0" w:color="auto"/>
        <w:bottom w:val="none" w:sz="0" w:space="0" w:color="auto"/>
        <w:right w:val="none" w:sz="0" w:space="0" w:color="auto"/>
      </w:divBdr>
    </w:div>
    <w:div w:id="1678078089">
      <w:bodyDiv w:val="1"/>
      <w:marLeft w:val="0"/>
      <w:marRight w:val="0"/>
      <w:marTop w:val="0"/>
      <w:marBottom w:val="0"/>
      <w:divBdr>
        <w:top w:val="none" w:sz="0" w:space="0" w:color="auto"/>
        <w:left w:val="none" w:sz="0" w:space="0" w:color="auto"/>
        <w:bottom w:val="none" w:sz="0" w:space="0" w:color="auto"/>
        <w:right w:val="none" w:sz="0" w:space="0" w:color="auto"/>
      </w:divBdr>
    </w:div>
    <w:div w:id="1880514152">
      <w:bodyDiv w:val="1"/>
      <w:marLeft w:val="0"/>
      <w:marRight w:val="0"/>
      <w:marTop w:val="0"/>
      <w:marBottom w:val="0"/>
      <w:divBdr>
        <w:top w:val="none" w:sz="0" w:space="0" w:color="auto"/>
        <w:left w:val="none" w:sz="0" w:space="0" w:color="auto"/>
        <w:bottom w:val="none" w:sz="0" w:space="0" w:color="auto"/>
        <w:right w:val="none" w:sz="0" w:space="0" w:color="auto"/>
      </w:divBdr>
    </w:div>
    <w:div w:id="2045473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oticias.juridicas.com/base_datos/Admin/l26-1984.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B73088-1040-485B-AE48-F751F62AB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1586</Words>
  <Characters>8728</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En virtud del artículo  22 de la Ley 26/84, de 19 de Julio, General para la  Defensa de los Consumidores y Usuarios y el artíc</vt:lpstr>
    </vt:vector>
  </TitlesOfParts>
  <Company>Instituto Nacional del Consumo</Company>
  <LinksUpToDate>false</LinksUpToDate>
  <CharactersWithSpaces>10294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 virtud del artículo  22 de la Ley 26/84, de 19 de Julio, General para la  Defensa de los Consumidores y Usuarios y el artíc</dc:title>
  <dc:subject/>
  <dc:creator>nelsoncg</dc:creator>
  <cp:keywords/>
  <dc:description/>
  <cp:lastModifiedBy>Carreras Puerto, Luis</cp:lastModifiedBy>
  <cp:revision>6</cp:revision>
  <cp:lastPrinted>2014-11-28T11:21:00Z</cp:lastPrinted>
  <dcterms:created xsi:type="dcterms:W3CDTF">2015-04-07T11:19:00Z</dcterms:created>
  <dcterms:modified xsi:type="dcterms:W3CDTF">2015-04-10T11:27:00Z</dcterms:modified>
</cp:coreProperties>
</file>